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</w:p>
    <w:p>
      <w:pPr>
        <w:jc w:val="center"/>
      </w:pPr>
      <w:r>
        <w:rPr>
          <w:rFonts w:ascii="Arial" w:hAnsi="Arial" w:eastAsia="Microsoft YaHei"/>
          <w:b/>
          <w:color w:val="1F497D"/>
          <w:sz w:val="32"/>
        </w:rPr>
        <w:t>EP 海外 SAP 全球模板</w:t>
        <w:br/>
        <w:t>蓝图设计 — 备件业务 (T10)</w:t>
      </w:r>
    </w:p>
    <w:p/>
    <w:p>
      <w:pPr>
        <w:jc w:val="center"/>
      </w:pPr>
      <w:r>
        <w:rPr>
          <w:rFonts w:ascii="Arial" w:hAnsi="Arial" w:eastAsia="Microsoft YaHei"/>
          <w:color w:val="333333"/>
          <w:sz w:val="22"/>
        </w:rPr>
        <w:t>Document No: EP-BP-T10-001</w:t>
        <w:br/>
        <w:t>Version: v2.1</w:t>
        <w:br/>
        <w:t>Date: 2026-07-07</w:t>
      </w:r>
    </w:p>
    <w:p>
      <w:pPr>
        <w:jc w:val="center"/>
      </w:pPr>
      <w:r>
        <w:t>编制方: BOS Consulting
客户: EP Equipment</w:t>
      </w:r>
    </w:p>
    <w:p>
      <w:pPr>
        <w:jc w:val="center"/>
      </w:pPr>
      <w:r>
        <w:t>分类: Global Core + Variant Layer</w:t>
      </w:r>
    </w:p>
    <w:p>
      <w:r>
        <w:br w:type="page"/>
      </w:r>
    </w:p>
    <w:p>
      <w:r>
        <w:br w:type="page"/>
      </w:r>
    </w:p>
    <w:p/>
    <w:p>
      <w:pPr>
        <w:jc w:val="center"/>
      </w:pPr>
      <w:r>
        <w:t>目录</w:t>
      </w:r>
    </w:p>
    <w:p/>
    <w:p>
      <w:r>
        <w:t>（右键点击此处选择"更新域"/Right-click here and select "Update Field" to generate TOC）</w:t>
      </w:r>
      <w:r>
        <w:rPr>
          <w:color w:val="999999"/>
          <w:sz w:val="18"/>
        </w:rPr>
      </w:r>
      <w:r>
        <w:fldChar w:fldCharType="begin"/>
      </w:r>
      <w:r>
        <w:instrText xml:space="preserve"> TOC \o "1-3" \h \z \u </w:instrText>
      </w:r>
      <w:r>
        <w:fldChar w:fldCharType="separate"/>
      </w:r>
      <w:r>
        <w:t>[TOC will be generated when field is updated]</w:t>
      </w:r>
      <w:r>
        <w:fldChar w:fldCharType="end"/>
      </w:r>
    </w:p>
    <w:p>
      <w:r>
        <w:br w:type="page"/>
      </w:r>
    </w:p>
    <w:p>
      <w:pPr>
        <w:pStyle w:val="Heading1"/>
      </w:pPr>
      <w:r>
        <w:t>1. 文档概述</w:t>
      </w:r>
    </w:p>
    <w:p>
      <w:r>
        <w:t>本文档为 EP Equipment 海外 SAP 全球模板项目中备件业务 (Spare Parts Business) 的蓝图设计。备件业务是海外贸易模板的重要组成部分, 本文档将其拆分为四大端到端流程进行详细设计。</w:t>
      </w:r>
    </w:p>
    <w:p>
      <w:r>
        <w:t>四大流程</w:t>
      </w:r>
    </w:p>
    <w:p>
      <w:pPr>
        <w:pStyle w:val="ListBullet"/>
      </w:pPr>
      <w:r>
        <w:t>流程一: 备件销售订单到收款 (Spare Parts OTC) — 备件标准销售, 含 EPCare 自助下单和电话/邮件下单 - Process 1: Spare Parts Order-to-Cash (OTC)</w:t>
      </w:r>
    </w:p>
    <w:p>
      <w:pPr>
        <w:pStyle w:val="ListBullet"/>
      </w:pPr>
      <w:r>
        <w:t>流程二: 质保索赔流程 (Warranty Claim) — EPCare 发起索赔, EPCare 履行发货, SAP 跨公司结算 - Process 2: Warranty Claim Process</w:t>
      </w:r>
    </w:p>
    <w:p>
      <w:pPr>
        <w:pStyle w:val="ListBullet"/>
      </w:pPr>
      <w:r>
        <w:t>流程三: 欧洲备件补货流程 (European Replenishment) — 中国工厂向欧洲仓库手工补货 - Process 3: European Replenishment</w:t>
      </w:r>
    </w:p>
    <w:p>
      <w:pPr>
        <w:pStyle w:val="ListBullet"/>
      </w:pPr>
      <w:r>
        <w:t>流程四: DAS 寄售流程 (DAS Consignment) — 经销商处寄售库存, 月底统一结算 - Process 4: DAS Consignment</w:t>
      </w:r>
    </w:p>
    <w:p>
      <w:pPr>
        <w:pStyle w:val="List Bullet"/>
      </w:pPr>
      <w:r>
        <w:t>详细备件 OTC 流程步骤、定价过程和集成规格参见 EP_BP_OTC_v2.1 文档。</w:t>
      </w:r>
    </w:p>
    <w:p>
      <w:r>
        <w:t>适用范围</w:t>
      </w:r>
    </w:p>
    <w:p>
      <w:pPr>
        <w:pStyle w:val="ListBullet"/>
      </w:pPr>
      <w:r>
        <w:t>Wave 1 法人: EPUK (UK), EPDE (Germany), EPBE (Belgium), EPTH (Thailand)</w:t>
      </w:r>
    </w:p>
    <w:p>
      <w:pPr>
        <w:pStyle w:val="ListBullet"/>
      </w:pPr>
      <w:r>
        <w:t>Wave 2 法人: 11 个纯贸易法人 (销售为主)</w:t>
      </w:r>
    </w:p>
    <w:p>
      <w:pPr>
        <w:pStyle w:val="List Bullet"/>
      </w:pPr>
      <w:r>
        <w:t>AGV 专用备件和服务场景参见 EP_BP_T19_AGV_v2.1 文档。</w:t>
      </w:r>
    </w:p>
    <w:p>
      <w:r>
        <w:br w:type="page"/>
      </w:r>
    </w:p>
    <w:p>
      <w:pPr>
        <w:pStyle w:val="Heading1"/>
      </w:pPr>
      <w:r>
        <w:t>2. 系统架构概述</w:t>
      </w:r>
    </w:p>
    <w:p>
      <w:r>
        <w:t>备件业务涉及多系统协作, 各系统间直接进行数据交换。系统间数据同步由各系统内置接口自动完成。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268"/>
          </w:tcPr>
          <w:p>
            <w:pPr>
              <w:jc w:val="center"/>
            </w:pPr>
            <w:r>
              <w:t>系统</w:t>
            </w:r>
          </w:p>
        </w:tc>
        <w:tc>
          <w:tcPr>
            <w:tcW w:type="dxa" w:w="3685"/>
          </w:tcPr>
          <w:p>
            <w:pPr>
              <w:jc w:val="center"/>
            </w:pPr>
            <w:r>
              <w:t>角色</w:t>
            </w:r>
          </w:p>
        </w:tc>
        <w:tc>
          <w:tcPr>
            <w:tcW w:type="dxa" w:w="3118"/>
          </w:tcPr>
          <w:p>
            <w:pPr>
              <w:jc w:val="center"/>
            </w:pPr>
            <w:r>
              <w:t>接口方向</w:t>
            </w:r>
          </w:p>
        </w:tc>
      </w:tr>
      <w:tr>
        <w:tc>
          <w:tcPr>
            <w:tcW w:type="dxa" w:w="2268"/>
          </w:tcPr>
          <w:p>
            <w:r>
              <w:t>(含欧洲仓库操作)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核心财务/供应链系统</w:t>
              <w:br/>
              <w:t>欧洲仓库直接在 SAP 内操作</w:t>
            </w:r>
          </w:p>
        </w:tc>
        <w:tc>
          <w:tcPr>
            <w:tcW w:type="dxa" w:w="3118"/>
          </w:tcPr>
          <w:p>
            <w:r>
              <w:t>双向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EPCare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售后管理系统</w:t>
              <w:br/>
              <w:t>客户自助下单和索赔发起</w:t>
            </w:r>
          </w:p>
        </w:tc>
        <w:tc>
          <w:tcPr>
            <w:tcW w:type="dxa" w:w="3118"/>
          </w:tcPr>
          <w:p>
            <w:r>
              <w:t>双向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鼎捷 ERP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中国制造端</w:t>
              <w:br/>
              <w:t>生产管理/发货执行</w:t>
            </w:r>
          </w:p>
        </w:tc>
        <w:tc>
          <w:tcPr>
            <w:tcW w:type="dxa" w:w="3118"/>
          </w:tcPr>
          <w:p>
            <w:r>
              <w:t>双向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EPCare (中国仓库)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EPCare 仓储管理模块</w:t>
              <w:br/>
              <w:t>中国工厂备件仓库管理</w:t>
              <w:br/>
              <w:t>订单路由和仓库操作</w:t>
            </w:r>
          </w:p>
        </w:tc>
        <w:tc>
          <w:tcPr>
            <w:tcW w:type="dxa" w:w="3118"/>
          </w:tcPr>
          <w:p>
            <w:r>
              <w:t>双向</w:t>
            </w:r>
          </w:p>
        </w:tc>
      </w:tr>
      <w:tr>
        <w:tc>
          <w:tcPr>
            <w:tcW w:type="dxa" w:w="2268"/>
          </w:tcPr>
          <w:p>
            <w:r>
              <w:t>(飞仓系统)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经销商寄售仓库管理</w:t>
              <w:br/>
              <w:t>寄售库存和消耗记录</w:t>
            </w:r>
          </w:p>
        </w:tc>
        <w:tc>
          <w:tcPr>
            <w:tcW w:type="dxa" w:w="3118"/>
          </w:tcPr>
          <w:p>
            <w:r>
              <w:t>双向</w:t>
            </w:r>
          </w:p>
        </w:tc>
      </w:tr>
    </w:tbl>
    <w:p>
      <w:r>
        <w:t>系统间数据交换核心功能</w:t>
      </w:r>
    </w:p>
    <w:p>
      <w:pPr>
        <w:pStyle w:val="ListBullet"/>
      </w:pPr>
      <w:r>
        <w:t>协议转换: 各系统间通过标准接口协议 (OData / REST / SOAP) 进行数据交换</w:t>
      </w:r>
    </w:p>
    <w:p>
      <w:pPr>
        <w:pStyle w:val="ListBullet"/>
      </w:pPr>
      <w:r>
        <w:t>消息路由: 按消息类型和业务规则自动分发至目标系统</w:t>
      </w:r>
    </w:p>
    <w:p>
      <w:pPr>
        <w:pStyle w:val="ListBullet"/>
      </w:pPr>
      <w:r>
        <w:t>数据映射转换: 跨系统数据格式自动适配和转换</w:t>
      </w:r>
    </w:p>
    <w:p>
      <w:pPr>
        <w:pStyle w:val="ListBullet"/>
      </w:pPr>
      <w:r>
        <w:t>事务一致性: 确保跨系统分布式事务的最终一致性</w:t>
      </w:r>
    </w:p>
    <w:p>
      <w:pPr>
        <w:pStyle w:val="ListBullet"/>
      </w:pPr>
      <w:r>
        <w:t>监控和日志: 系统间接口运行状态实时监控和异常告警</w:t>
      </w:r>
    </w:p>
    <w:p>
      <w:r>
        <w:br w:type="page"/>
      </w:r>
    </w:p>
    <w:p>
      <w:pPr>
        <w:pStyle w:val="Heading1"/>
      </w:pPr>
      <w:r>
        <w:t>3. 核心流程和解决方案</w:t>
      </w:r>
    </w:p>
    <w:p>
      <w:pPr>
        <w:pStyle w:val="Heading2"/>
      </w:pPr>
      <w:r>
        <w:t>3. 1 流程一: 备件订单到收款 (OTC)</w:t>
      </w:r>
    </w:p>
    <w:p>
      <w:r>
        <w:t>备件销售流程面向欧洲客户, 有两条下单渠道: (1) 欧洲客户通过 EPCare 自助下单, 为主要渠道; (2) 客户电话/邮件给欧洲公司, 由公司人员在 SAP 中直接创建 SO。两条路径在 SAP 中使用相同的订单类型, 通过来源字段区分。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41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维度</w:t>
            </w:r>
          </w:p>
        </w:tc>
        <w:tc>
          <w:tcPr>
            <w:tcW w:type="dxa" w:w="382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渠道 A: EPCare 自助下单</w:t>
            </w:r>
          </w:p>
        </w:tc>
        <w:tc>
          <w:tcPr>
            <w:tcW w:type="dxa" w:w="382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渠道 B: 电话/邮件下单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下单人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客户自助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欧洲公司销售人员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发货站点选择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客户自选 (中国工厂 / 欧洲仓库)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欧洲仓库 (默认)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价格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中国价(便宜) / 欧洲价(较高)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欧洲价格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运输时间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较长(海运) / 较短(本地仓)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较短(本地仓)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经过 SAP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A1(中国)=否</w:t>
              <w:br/>
              <w:t>A2(欧洲)=是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是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库存管理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中国: 鼎捷管理</w:t>
              <w:br/>
              <w:t>欧洲: SAP 管理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SAP 管理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开票方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中国: 鼎捷</w:t>
              <w:br/>
              <w:t>欧洲: SAP</w:t>
            </w:r>
          </w:p>
        </w:tc>
        <w:tc>
          <w:tcPr>
            <w:tcW w:type="dxa" w:w="3827"/>
          </w:tcPr>
          <w:p>
            <w:r>
              <w:rPr>
                <w:rFonts w:ascii="Arial" w:hAnsi="Arial" w:eastAsia="Microsoft YaHei"/>
                <w:sz w:val="18"/>
              </w:rPr>
              <w:t>SAP</w:t>
            </w:r>
          </w:p>
        </w:tc>
      </w:tr>
    </w:tbl>
    <w:p>
      <w:pPr>
        <w:pStyle w:val="Heading3"/>
      </w:pPr>
      <w:r>
        <w:t>3. 1. 1 业务需求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EPCare 和电话/邮件两条下单渠道统一管理，来源字段区分渠道来源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A1 中国直发路径不经过 SAP，价格由鼎捷端管理</w:t>
      </w:r>
    </w:p>
    <w:p>
      <w:pPr>
        <w:pStyle w:val="ListBullet"/>
      </w:pPr>
      <w:r>
        <w:t>A2-1 欧洲仓库发货路径：EPCare → SAP 自动创建 SO → ATP 检查 → 标准 OTC 流程</w:t>
      </w:r>
    </w:p>
    <w:p>
      <w:pPr>
        <w:pStyle w:val="ListBullet"/>
      </w:pPr>
      <w:r>
        <w:t>A2-2a 无库存路径（备件管理员）：ATP 不足时 SO 标记待补货，中国备件管理员制定补货清单，欧洲采购员根据清单创建 PR/PO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A2-2b 无库存路径（MRP 自动）：ATP 不足时 SO 标记待补货，SAP 自动运行 MRP 生成 PR 关联原始 SO 需求，欧洲采购员将 PR 转为 PO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在途库存（特殊库存 T）中国和欧洲双方均可视化查看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运费和本地仓储加成在 SAP 欧洲价格表中统一维护</w:t>
      </w:r>
    </w:p>
    <w:p>
      <w:pPr>
        <w:pStyle w:val="Heading3"/>
      </w:pPr>
      <w:r>
        <w:t>3. 1. 2 渠道 A: EPCare 下单</w:t>
      </w:r>
    </w:p>
    <w:p>
      <w:r>
        <w:t>客户登录 EPCare 选择备件并提交订单, 可选择发货站点。中国工厂发货价格便宜但时间长; 欧洲仓库发货价格高但速度快。</w:t>
      </w:r>
    </w:p>
    <w:p>
      <w:r>
        <w:rPr>
          <w:rFonts w:ascii="Arial" w:hAnsi="Arial" w:eastAsia="Microsoft YaHei"/>
          <w:b/>
          <w:sz w:val="21"/>
        </w:rPr>
        <w:t>子路径 A1 — 中国工厂直发客户</w:t>
      </w:r>
    </w:p>
    <w:p>
      <w:r>
        <w:rPr>
          <w:rFonts w:ascii="Arial" w:hAnsi="Arial" w:eastAsia="Microsoft YaHei"/>
          <w:b w:val="0"/>
          <w:sz w:val="21"/>
        </w:rPr>
        <w:t>客户选择中国工厂发货。订单流向 EPCare → 鼎捷 ERP, 由中国直接发货给客户, 此路径不经过 SAP。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w="2156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type="dxa" w:w="1701"/>
          </w:tcPr>
          <w:p>
            <w:r>
              <w:t xml:space="preserve">客户在EPCare选择备件、数量，发货站点指定为"中国工厂"</w:t>
            </w:r>
          </w:p>
        </w:tc>
        <w:tc>
          <w:tcPr>
            <w:tcW w:type="dxa" w:w="3401"/>
          </w:tcPr>
          <w:p>
            <w:r>
              <w:t>客户通过EPCare自助下单平台选择备件及数量, 指定发货站点为中国工厂, 系统计算中国离岸价格, 订单提交至EPCare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EPCare自助下单 — 客户发起订单，系统校验客户信息和备件编码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>EPCare订单转发至EPCare仓储模块，仅鼎捷参与</w:t>
            </w:r>
          </w:p>
        </w:tc>
        <w:tc>
          <w:tcPr>
            <w:tcW w:type="dxa" w:w="3401"/>
          </w:tcPr>
          <w:p>
            <w:r>
              <w:t>EPCare订单通过消息队列实时转发至仓储管理模块, 此路径不经过SAP系统</w:t>
            </w:r>
          </w:p>
        </w:tc>
        <w:tc>
          <w:tcPr>
            <w:tcW w:w="2156" w:type="dxa"/>
          </w:tcPr>
          <w:p>
            <w:r>
              <w:t>EPCare(消息队列) — EPCare订单实时转发至EPCare仓储模块，不经过SAP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EPCare自动同步订单至鼎捷ERP，鼎捷校验库存或触发生产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EPCare自动同步订单至鼎捷ERP, 鼎捷系统根据备件物料主数据判断库存可用性: 库存充足则触发拣配单, 缺货则自动创建生产任务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EPCare ↔ 鼎捷ERP — 订单自动同步，鼎捷校验库存可用性并反馈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中国工厂/仓库管理员</w:t>
            </w:r>
          </w:p>
        </w:tc>
        <w:tc>
          <w:tcPr>
            <w:tcW w:type="dxa" w:w="1701"/>
          </w:tcPr>
          <w:p>
            <w:r>
              <w:t xml:space="preserve">鼎捷ERP处理生产/拣配→质检→直发客户，发货状态回传EPCare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中国工厂按订单完成备件生产或库存拣配, 经出厂质检(QC)合格后, 按欧洲客户地址直发出库, 发货回执同步回EPCare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鼎捷ERP — 生产/拣配→质检→直发，发货回传EPCare更新订单状态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type="dxa" w:w="1701"/>
          </w:tcPr>
          <w:p>
            <w:r>
              <w:t>欧洲仓库发货后手工更新订单状态为已发货，订单完结</w:t>
            </w:r>
          </w:p>
        </w:tc>
        <w:tc>
          <w:tcPr>
            <w:tcW w:type="dxa" w:w="3401"/>
          </w:tcPr>
          <w:p>
            <w:r>
              <w:t>欧洲仓库拣配发货完成后, 系统自动更新订单状态为已完成</w:t>
            </w:r>
          </w:p>
        </w:tc>
        <w:tc>
          <w:tcPr>
            <w:tcW w:w="2156" w:type="dxa"/>
          </w:tcPr>
          <w:p>
            <w:r>
              <w:t>发货完成→订单状态更新</w:t>
            </w:r>
          </w:p>
        </w:tc>
      </w:tr>
    </w:tbl>
    <w:p>
      <w:r>
        <w:rPr>
          <w:rFonts w:ascii="Arial" w:hAnsi="Arial" w:eastAsia="Microsoft YaHei"/>
          <w:b/>
          <w:sz w:val="21"/>
        </w:rPr>
        <w:t>子路径 A2-1 — 欧洲仓库发货 (有库存)</w:t>
      </w:r>
    </w:p>
    <w:p>
      <w:r>
        <w:t>客户选择欧洲仓库发货且 SAP 库存充足时, 订单由 EPCare 直接同步到 SAP, 按标准 OTC 流程处理。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w="2156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type="dxa" w:w="1701"/>
          </w:tcPr>
          <w:p>
            <w:r>
              <w:t xml:space="preserve">客户在EPCare选择欧洲仓库为发货站点提交订单</w:t>
            </w:r>
          </w:p>
        </w:tc>
        <w:tc>
          <w:tcPr>
            <w:tcW w:type="dxa" w:w="3401"/>
          </w:tcPr>
          <w:p>
            <w:r>
              <w:t>客户在EPCare自助下单, 选择欧洲仓库为发货站点, 系统展示欧洲定价, 提交订单确认</w:t>
            </w:r>
          </w:p>
        </w:tc>
        <w:tc>
          <w:tcPr>
            <w:tcW w:w="2156" w:type="dxa"/>
          </w:tcPr>
          <w:p>
            <w:r>
              <w:t>EPCare → SAP — 欧洲定价信息同步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>EPCare订单通知通过邮件/消息发送至欧洲公司，欧洲公司在Sage系统创建销售订单</w:t>
            </w:r>
          </w:p>
        </w:tc>
        <w:tc>
          <w:tcPr>
            <w:tcW w:type="dxa" w:w="3401"/>
          </w:tcPr>
          <w:p>
            <w:r>
              <w:t>EPCare订单通过集成接口实时同步至SAP, 系统自动创建标准销售订单(订单类型OR/项目类别TAN), 执行自动定价、客户主数据校验, SAP在SO创建时自动执行SD信用管理信用检查(信用额度/信用风险)</w:t>
            </w:r>
          </w:p>
        </w:tc>
        <w:tc>
          <w:tcPr>
            <w:tcW w:w="2156" w:type="dxa"/>
          </w:tcPr>
          <w:p>
            <w:r>
              <w:t>VA01 — 集成接口自动创建销售订单(OR/TAQ)，物料+客户主数据校验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欧洲仓库管理员手工核对库存可用量（EPCare或线下台账）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SAP自动执行可承诺量检查(ATP), 确认库存地点可用库存满足订单数量, 系统承诺交货日期写入销售订单行项目</w:t>
            </w:r>
          </w:p>
        </w:tc>
        <w:tc>
          <w:tcPr>
            <w:tcW w:w="2156" w:type="dxa"/>
          </w:tcPr>
          <w:p>
            <w:r>
              <w:t>ATP — 自动可用量检查，承诺交货日期回写订单行项目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type="dxa" w:w="1701"/>
          </w:tcPr>
          <w:p>
            <w:r>
              <w:t xml:space="preserve">仓库管理员根据订单手工创建发货单据（EPCare或纸质）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仓库管理员在SAP参照销售订单创建外向交货单(事务代码VL01N), 系统根据装运点和仓库主数据自动确定拣配仓库和装运点</w:t>
            </w:r>
          </w:p>
        </w:tc>
        <w:tc>
          <w:tcPr>
            <w:tcW w:w="2156" w:type="dxa"/>
          </w:tcPr>
          <w:p>
            <w:r>
              <w:t>VL01N — 外向交货单创建，装运点+仓库+库位自动确定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type="dxa" w:w="1701"/>
          </w:tcPr>
          <w:p>
            <w:r>
              <w:t xml:space="preserve">仓库管理员拣货、包装、安排物流，手工记录实发数量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仓库管理员执行拣配操作(移动类型601), 核对实物与交货单数量, 确认包装完成后在SAP过账发货(VL02N), 更新交货单状态</w:t>
            </w:r>
          </w:p>
        </w:tc>
        <w:tc>
          <w:tcPr>
            <w:tcW w:w="2156" w:type="dxa"/>
          </w:tcPr>
          <w:p>
            <w:r>
              <w:t>VL02N — 拣配过账(移动类型601)，库存扣减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type="dxa" w:w="1701"/>
          </w:tcPr>
          <w:p>
            <w:r>
              <w:t xml:space="preserve">发货后手工更新EPCare订单状态，库存手工扣减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系统自动过账发货(PGI), 库存从非限制使用库存扣减, 生成物料凭证, 同时确认销售成本(COGS)</w:t>
            </w:r>
          </w:p>
        </w:tc>
        <w:tc>
          <w:tcPr>
            <w:tcW w:w="2156" w:type="dxa"/>
          </w:tcPr>
          <w:p>
            <w:r>
              <w:t>自动过账PGI，物料凭证生成，COGS确认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销售</w:t>
            </w:r>
          </w:p>
        </w:tc>
        <w:tc>
          <w:tcPr>
            <w:tcW w:type="dxa" w:w="1701"/>
          </w:tcPr>
          <w:p>
            <w:r>
              <w:t>欧洲财务在Sage系统开具销售发票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系统根据交货单创建开票凭证(事务代码VF01), 自动确定开票计划/价格/税额/折扣, 生成标准销售发票(开票类型F2)</w:t>
            </w:r>
          </w:p>
        </w:tc>
        <w:tc>
          <w:tcPr>
            <w:tcW w:w="2156" w:type="dxa"/>
          </w:tcPr>
          <w:p>
            <w:r>
              <w:t>VF01 — 自动开票(开票类型F2)，价格/税额/折扣确定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</w:t>
            </w:r>
          </w:p>
        </w:tc>
        <w:tc>
          <w:tcPr>
            <w:tcW w:type="dxa" w:w="1701"/>
          </w:tcPr>
          <w:p>
            <w:r>
              <w:t xml:space="preserve">财务手工记录应收账款至Excel或外部财务系统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开票过账自动生成FI总账凭证: 借记客户应收账款(AR), 贷记主营业务收入和销项税, 同时更新CO-PA获利能力分析数据</w:t>
            </w:r>
          </w:p>
        </w:tc>
        <w:tc>
          <w:tcPr>
            <w:tcW w:w="2156" w:type="dxa"/>
          </w:tcPr>
          <w:p>
            <w:r>
              <w:t>自动过账AR凭证：借记客户，贷记收入+销项税，CO-PA更新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type="dxa" w:w="1701"/>
          </w:tcPr>
          <w:p>
            <w:r>
              <w:t xml:space="preserve">收到客户付款后手工对账、核销应收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财务人员收到银行回单后执行收款清账(事务代码F-28: 手工收款; F-32: 自动匹配未清项), 完成订单到收款全流程闭环</w:t>
            </w:r>
          </w:p>
        </w:tc>
        <w:tc>
          <w:tcPr>
            <w:tcW w:w="2156" w:type="dxa"/>
          </w:tcPr>
          <w:p>
            <w:r>
              <w:t>F-28(F-32) — 银行回单导入→自动/手工收款清账，未清项匹配</w:t>
            </w:r>
          </w:p>
        </w:tc>
      </w:tr>
    </w:tbl>
    <w:p>
      <w:r>
        <w:rPr>
          <w:rFonts w:ascii="Arial" w:hAnsi="Arial" w:eastAsia="Microsoft YaHei"/>
          <w:b/>
          <w:sz w:val="21"/>
        </w:rPr>
        <w:t>子路径 A2-2 — 欧洲仓库发货 (无库存 → 触发中国采购)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r>
              <w:t>步骤</w:t>
            </w:r>
          </w:p>
        </w:tc>
        <w:tc>
          <w:tcPr>
            <w:tcW w:type="dxa" w:w="1134"/>
          </w:tcPr>
          <w:p>
            <w:r>
              <w:t>角色</w:t>
            </w:r>
          </w:p>
        </w:tc>
        <w:tc>
          <w:tcPr>
            <w:tcW w:type="dxa" w:w="1701"/>
          </w:tcPr>
          <w:p>
            <w:r>
              <w:t>现状(As-Is)</w:t>
            </w:r>
          </w:p>
        </w:tc>
        <w:tc>
          <w:tcPr>
            <w:tcW w:type="dxa" w:w="3401"/>
          </w:tcPr>
          <w:p>
            <w:r>
              <w:t>活动描述</w:t>
            </w:r>
          </w:p>
        </w:tc>
        <w:tc>
          <w:tcPr>
            <w:tcW w:w="2156" w:type="dxa"/>
          </w:tcPr>
          <w:p>
            <w:r>
              <w:t>关键集成点</w:t>
            </w:r>
          </w:p>
        </w:tc>
      </w:tr>
      <w:tr>
        <w:tc>
          <w:tcPr>
            <w:tcW w:type="dxa" w:w="680"/>
          </w:tcPr>
          <w:p>
            <w:r>
              <w:t>1</w:t>
            </w:r>
          </w:p>
        </w:tc>
        <w:tc>
          <w:tcPr>
            <w:tcW w:type="dxa" w:w="1134"/>
          </w:tcPr>
          <w:p>
            <w:r>
              <w:t>销售</w:t>
            </w:r>
          </w:p>
        </w:tc>
        <w:tc>
          <w:tcPr>
            <w:tcW w:type="dxa" w:w="1701"/>
          </w:tcPr>
          <w:p>
            <w:r>
              <w:t>欧洲仓库管理员手工查询库存，邮件或电话通知销售库存不足</w:t>
            </w:r>
          </w:p>
        </w:tc>
        <w:tc>
          <w:tcPr>
            <w:tcW w:type="dxa" w:w="3401"/>
          </w:tcPr>
          <w:p>
            <w:r>
              <w:t>SAP执行ATP可用量检查, 发现欧洲仓库库存不足, 系统自动将销售订单标记为"待补货"状态, 订单暂停等待库存补充, 同时系统记录原始SO需求号供后续关联</w:t>
            </w:r>
          </w:p>
        </w:tc>
        <w:tc>
          <w:tcPr>
            <w:tcW w:w="2156" w:type="dxa"/>
          </w:tcPr>
          <w:p>
            <w:r>
              <w:t>SAP SD / ATP — 自动可用量检查，库存不足时标记待补货</w:t>
            </w:r>
          </w:p>
        </w:tc>
      </w:tr>
      <w:tr>
        <w:tc>
          <w:tcPr>
            <w:tcW w:type="dxa" w:w="680"/>
          </w:tcPr>
          <w:p>
            <w:r>
              <w:t>2</w:t>
            </w:r>
          </w:p>
        </w:tc>
        <w:tc>
          <w:tcPr>
            <w:tcW w:type="dxa" w:w="1134"/>
          </w:tcPr>
          <w:p>
            <w:r>
              <w:t>欧洲采购员</w:t>
            </w:r>
          </w:p>
        </w:tc>
        <w:tc>
          <w:tcPr>
            <w:tcW w:type="dxa" w:w="1701"/>
          </w:tcPr>
          <w:p>
            <w:r>
              <w:t>中国备件管理员手工制定补货清单，通过邮件提交欧洲采购员审核确认</w:t>
            </w:r>
          </w:p>
        </w:tc>
        <w:tc>
          <w:tcPr>
            <w:tcW w:type="dxa" w:w="3401"/>
          </w:tcPr>
          <w:p>
            <w:r>
              <w:t>SAP 按预设计划定时运行 MRP, 根据待补货销售订单的需求自动生成采购申请。欧洲采购员在处理采购申请的APP中查看PR后审批转为PO。</w:t>
            </w:r>
          </w:p>
        </w:tc>
        <w:tc>
          <w:tcPr>
            <w:tcW w:w="2156" w:type="dxa"/>
          </w:tcPr>
          <w:p>
            <w:r>
              <w:t>SAP MM / MRP + ME21N — MRP自动生成PR，采购员审批PR转为IC PO</w:t>
            </w:r>
          </w:p>
        </w:tc>
      </w:tr>
      <w:tr>
        <w:tc>
          <w:tcPr>
            <w:tcW w:type="dxa" w:w="680"/>
          </w:tcPr>
          <w:p>
            <w:r>
              <w:t>3</w:t>
            </w:r>
          </w:p>
        </w:tc>
        <w:tc>
          <w:tcPr>
            <w:tcW w:type="dxa" w:w="1134"/>
          </w:tcPr>
          <w:p>
            <w:r>
              <w:t>系统自动</w:t>
            </w:r>
          </w:p>
        </w:tc>
        <w:tc>
          <w:tcPr>
            <w:tcW w:type="dxa" w:w="1701"/>
          </w:tcPr>
          <w:p>
            <w:r>
              <w:t>PO经自动同步至EPCare，EPCare转发至鼎捷</w:t>
            </w:r>
          </w:p>
        </w:tc>
        <w:tc>
          <w:tcPr>
            <w:tcW w:type="dxa" w:w="3401"/>
          </w:tcPr>
          <w:p>
            <w:r>
              <w:t>经审批的SAP跨公司PO自动同步至EPCare, EPCare将PO转发至鼎捷ERP, 鼎捷系统接收PO并自动生成销售订单, 触发备件生产排程或成品库拣配</w:t>
            </w:r>
          </w:p>
        </w:tc>
        <w:tc>
          <w:tcPr>
            <w:tcW w:w="2156" w:type="dxa"/>
          </w:tcPr>
          <w:p>
            <w:r>
              <w:t>SAP → EPCare → 鼎捷ERP — IC PO自动同步，鼎捷生成SO</w:t>
            </w:r>
          </w:p>
        </w:tc>
      </w:tr>
      <w:tr>
        <w:tc>
          <w:tcPr>
            <w:tcW w:type="dxa" w:w="680"/>
          </w:tcPr>
          <w:p>
            <w:r>
              <w:t>4</w:t>
            </w:r>
          </w:p>
        </w:tc>
        <w:tc>
          <w:tcPr>
            <w:tcW w:type="dxa" w:w="1134"/>
          </w:tcPr>
          <w:p>
            <w:r>
              <w:t>中国工厂/仓库管理员</w:t>
            </w:r>
          </w:p>
        </w:tc>
        <w:tc>
          <w:tcPr>
            <w:tcW w:type="dxa" w:w="1701"/>
          </w:tcPr>
          <w:p>
            <w:r>
              <w:t>鼎捷安排生产/拣配→质检→发运，发送ASN</w:t>
            </w:r>
          </w:p>
        </w:tc>
        <w:tc>
          <w:tcPr>
            <w:tcW w:type="dxa" w:w="3401"/>
          </w:tcPr>
          <w:p>
            <w:r>
              <w:t>中国工厂按订单组织备件生产或从成品库拣配, 完工后经出厂质检(QC)合格, 出库发往欧洲, 发送ASN发货通知</w:t>
            </w:r>
          </w:p>
        </w:tc>
        <w:tc>
          <w:tcPr>
            <w:tcW w:w="2156" w:type="dxa"/>
          </w:tcPr>
          <w:p>
            <w:r>
              <w:t>鼎捷ERP — 生产/拣配→质检→发运→ASN发送</w:t>
            </w:r>
          </w:p>
        </w:tc>
      </w:tr>
      <w:tr>
        <w:tc>
          <w:tcPr>
            <w:tcW w:type="dxa" w:w="680"/>
          </w:tcPr>
          <w:p>
            <w:r>
              <w:t>5</w:t>
            </w:r>
          </w:p>
        </w:tc>
        <w:tc>
          <w:tcPr>
            <w:tcW w:type="dxa" w:w="1134"/>
          </w:tcPr>
          <w:p>
            <w:r>
              <w:t>系统自动</w:t>
            </w:r>
          </w:p>
        </w:tc>
        <w:tc>
          <w:tcPr>
            <w:tcW w:type="dxa" w:w="1701"/>
          </w:tcPr>
          <w:p>
            <w:r>
              <w:t>鼎捷发货通知同步至SAP，入在途库存(T)</w:t>
            </w:r>
          </w:p>
        </w:tc>
        <w:tc>
          <w:tcPr>
            <w:tcW w:type="dxa" w:w="3401"/>
          </w:tcPr>
          <w:p>
            <w:r>
              <w:t>鼎捷发货通知(ASN)同步至SAP, 系统自动过账入库至在途库存(特殊库存T/移动类型101), 库存状态标记为在途, 此时物权按Incoterms转移至欧洲公司</w:t>
            </w:r>
          </w:p>
        </w:tc>
        <w:tc>
          <w:tcPr>
            <w:tcW w:w="2156" w:type="dxa"/>
          </w:tcPr>
          <w:p>
            <w:r>
              <w:t>SAP MM / MIGO(101) — 自动过账在途库存(T库存)，基于ASN</w:t>
            </w:r>
          </w:p>
        </w:tc>
      </w:tr>
      <w:tr>
        <w:tc>
          <w:tcPr>
            <w:tcW w:type="dxa" w:w="680"/>
          </w:tcPr>
          <w:p>
            <w:r>
              <w:t>6</w:t>
            </w:r>
          </w:p>
        </w:tc>
        <w:tc>
          <w:tcPr>
            <w:tcW w:type="dxa" w:w="1134"/>
          </w:tcPr>
          <w:p>
            <w:r>
              <w:t>欧洲仓库管理员</w:t>
            </w:r>
          </w:p>
        </w:tc>
        <w:tc>
          <w:tcPr>
            <w:tcW w:type="dxa" w:w="1701"/>
          </w:tcPr>
          <w:p>
            <w:r>
              <w:t>货物到欧洲仓库后手工收货，在途转非限制库存</w:t>
            </w:r>
          </w:p>
        </w:tc>
        <w:tc>
          <w:tcPr>
            <w:tcW w:type="dxa" w:w="3401"/>
          </w:tcPr>
          <w:p>
            <w:r>
              <w:t>备件经海运(6-8周)抵达欧洲仓库后, 欧洲仓库管理员在SAP执行收货(事务代码MIGO/移动类型101), 库存从在途(T)转为可用库存, 系统自动更新库存台账</w:t>
            </w:r>
          </w:p>
        </w:tc>
        <w:tc>
          <w:tcPr>
            <w:tcW w:w="2156" w:type="dxa"/>
          </w:tcPr>
          <w:p>
            <w:r>
              <w:t>SAP MM / MIGO(101) — 欧洲收货，在途T→可用库存</w:t>
            </w:r>
          </w:p>
        </w:tc>
      </w:tr>
      <w:tr>
        <w:tc>
          <w:tcPr>
            <w:tcW w:type="dxa" w:w="680"/>
          </w:tcPr>
          <w:p>
            <w:r>
              <w:t>7</w:t>
            </w:r>
          </w:p>
        </w:tc>
        <w:tc>
          <w:tcPr>
            <w:tcW w:type="dxa" w:w="1134"/>
          </w:tcPr>
          <w:p>
            <w:r>
              <w:t>欧洲仓库管理员</w:t>
            </w:r>
          </w:p>
        </w:tc>
        <w:tc>
          <w:tcPr>
            <w:tcW w:type="dxa" w:w="1701"/>
          </w:tcPr>
          <w:p>
            <w:r>
              <w:t>原SO库存满足，继续执行发货流程</w:t>
            </w:r>
          </w:p>
        </w:tc>
        <w:tc>
          <w:tcPr>
            <w:tcW w:type="dxa" w:w="3401"/>
          </w:tcPr>
          <w:p>
            <w:r>
              <w:t>库存补充完成后, 原销售订单状态由"待补货"转为可发货, 后续执行标准A2-1发货流程(步骤4至步骤9: 创建交货单→拣配过账→开票→收款清账), 完成订单到收款全流程</w:t>
            </w:r>
          </w:p>
        </w:tc>
        <w:tc>
          <w:tcPr>
            <w:tcW w:w="2156" w:type="dxa"/>
          </w:tcPr>
          <w:p>
            <w:r>
              <w:t>SAP SD — 订单释放→标准OTC发货流程(同A2-1步骤4-9)</w:t>
            </w:r>
          </w:p>
        </w:tc>
      </w:tr>
    </w:tbl>
    <w:p>
      <w:r>
        <w:t>关键说明</w:t>
      </w:r>
    </w:p>
    <w:p>
      <w:pPr>
        <w:pStyle w:val="ListBullet"/>
      </w:pPr>
      <w:r>
        <w:t>EPCare 订单中的"发货站点"字段是路由决策的唯一变量</w:t>
      </w:r>
    </w:p>
    <w:p>
      <w:pPr>
        <w:pStyle w:val="ListBullet"/>
      </w:pPr>
      <w:r>
        <w:t>EPCare 按"发货站点"标志自动路由消息, 无需额外业务逻辑判断</w:t>
      </w:r>
    </w:p>
    <w:p>
      <w:pPr>
        <w:pStyle w:val="ListBullet"/>
      </w:pPr>
      <w:r>
        <w:t>A1 (中国直发): 价格由鼎捷端管理, SAP 不参与</w:t>
      </w:r>
    </w:p>
    <w:p>
      <w:pPr>
        <w:pStyle w:val="ListBullet"/>
      </w:pPr>
      <w:r>
        <w:t>A2 (欧洲仓): 按 SAP 欧洲价格表执行, 含运费和本地仓储加成</w:t>
      </w:r>
    </w:p>
    <w:p>
      <w:pPr>
        <w:pStyle w:val="ListBullet"/>
      </w:pPr>
      <w:r>
        <w:t>ATP 检查在 SAP 实时执行, 库存范围为欧洲仓库库存 (含在途库存)</w:t>
      </w:r>
    </w:p>
    <w:p>
      <w:pPr>
        <w:pStyle w:val="ListBullet"/>
      </w:pPr>
      <w:r>
        <w:t>在途库存 (特殊库存 T) 在中国和欧洲双方均可视化查看</w:t>
      </w:r>
    </w:p>
    <w:p>
      <w:pPr>
        <w:pStyle w:val="Heading3"/>
      </w:pPr>
      <w:r>
        <w:t>3. 1. 3 渠道 B: 电话/邮件下单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w="2156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</w:t>
            </w:r>
          </w:p>
        </w:tc>
        <w:tc>
          <w:tcPr>
            <w:tcW w:type="dxa" w:w="1701"/>
          </w:tcPr>
          <w:p>
            <w:r>
              <w:t xml:space="preserve">客户通过电话或邮件联系欧洲公司，销售人员手工记录需求</w:t>
            </w:r>
          </w:p>
        </w:tc>
        <w:tc>
          <w:tcPr>
            <w:tcW w:type="dxa" w:w="3401"/>
          </w:tcPr>
          <w:p>
            <w:r>
              <w:t>客户通过电话或邮件联系欧洲公司销售人员, 提供备件需求信息(物料编码、数量、交货地址), 销售人员验证客户BP主数据身份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人工 → EPCare/SAP — 电话/邮件接收订单，BP主数据验证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欧洲销售</w:t>
            </w:r>
          </w:p>
        </w:tc>
        <w:tc>
          <w:tcPr>
            <w:tcW w:type="dxa" w:w="1701"/>
          </w:tcPr>
          <w:p>
            <w:r>
              <w:t>销售人员在Sage系统手工创建销售订单</w:t>
            </w:r>
          </w:p>
        </w:tc>
        <w:tc>
          <w:tcPr>
            <w:tcW w:type="dxa" w:w="3401"/>
          </w:tcPr>
          <w:p>
            <w:r>
              <w:t>欧洲销售人员在SAP直接创建标准销售订单(事务代码VA01/订单类型OR), 维护客户售达方和送达方、物料号、数量、价格及付款条款, SAP在SO创建时自动执行SD信用管理信用检查(信用额度/信用风险)</w:t>
            </w:r>
          </w:p>
        </w:tc>
        <w:tc>
          <w:tcPr>
            <w:tcW w:w="2156" w:type="dxa"/>
          </w:tcPr>
          <w:p>
            <w:r>
              <w:t>VA01 — 手工创建标准销售订单(OR)，维护售达方/送达方/物料/数量/价格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手工核对欧洲仓库库存可用量（电话/邮件/EPCare查询）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SAP自动执行可用量承诺检查(ATP), 确认欧洲仓库库存覆盖订单量, 系统计算并承诺发货日期, 输出订单确认给客户</w:t>
            </w:r>
          </w:p>
        </w:tc>
        <w:tc>
          <w:tcPr>
            <w:tcW w:w="2156" w:type="dxa"/>
          </w:tcPr>
          <w:p>
            <w:r>
              <w:t>ATP — 自动可用量检查，承诺发货日期写入订单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type="dxa" w:w="1701"/>
          </w:tcPr>
          <w:p>
            <w:r>
              <w:t xml:space="preserve">仓库管理员根据订单信息手工创建发货单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仓库管理员参照销售订单创建外向交货单(事务代码VL01N), 系统确定装运点和拣配仓库/库位, 生成交货单号</w:t>
            </w:r>
          </w:p>
        </w:tc>
        <w:tc>
          <w:tcPr>
            <w:tcW w:w="2156" w:type="dxa"/>
          </w:tcPr>
          <w:p>
            <w:r>
              <w:t>VL01N — 参照SO创建外向交货单，装运点+仓库确定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 xml:space="preserve">鼎捷/中国工厂</w:t>
            </w:r>
          </w:p>
        </w:tc>
        <w:tc>
          <w:tcPr>
            <w:tcW w:type="dxa" w:w="1701"/>
          </w:tcPr>
          <w:p>
            <w:r>
              <w:t xml:space="preserve">拣货、包装后手工记录实发数量，更新EPCare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 xml:space="preserve">鼎捷完成备货后发运至客户或经销商, 货物由客户或经销商直接签收, 签收信息反馈至EPCare更新订单状态. 在途库存通过I-D3接口同步至SAP用于追踪.</w:t>
            </w:r>
          </w:p>
        </w:tc>
        <w:tc>
          <w:tcPr>
            <w:tcW w:w="2156" w:type="dxa"/>
          </w:tcPr>
          <w:p>
            <w:r>
              <w:t xml:space="preserve">鼎捷直发客户/经销商; I-D3同步发运在途状态至SAP; 客户签收后EPCare状态更新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手工扣减库存，更新订单状态为已发货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系统自动过账PGI, 触发库存更新(非限制扣减)和销售成本确认, 生成物料凭证</w:t>
            </w:r>
          </w:p>
        </w:tc>
        <w:tc>
          <w:tcPr>
            <w:tcW w:w="2156" w:type="dxa"/>
          </w:tcPr>
          <w:p>
            <w:r>
              <w:t>自动PGI过账，库存扣减(非限制→出库)，COGS确认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>财务在Sage系统开具销售发票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系统执行开票处理(事务代码VF01/开票类型F2), 自动确定价格、增值税金额和付款条款, 生成标准销售发票</w:t>
            </w:r>
          </w:p>
        </w:tc>
        <w:tc>
          <w:tcPr>
            <w:tcW w:w="2156" w:type="dxa"/>
          </w:tcPr>
          <w:p>
            <w:r>
              <w:t>VF01 — 自动开票(F2)，增值税+付款条款确定，发票打印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type="dxa" w:w="1701"/>
          </w:tcPr>
          <w:p>
            <w:r>
              <w:t xml:space="preserve">收款后手工对账、核销应收，Excel记录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财务人员接收客户付款后在SAP执行收款清账(事务代码F-28/F-32), 匹配客户未清应收项, 完成O2C财务闭环</w:t>
            </w:r>
          </w:p>
        </w:tc>
        <w:tc>
          <w:tcPr>
            <w:tcW w:w="2156" w:type="dxa"/>
          </w:tcPr>
          <w:p>
            <w:r>
              <w:t>F-28(F-32) — 收款→AR清账，未清项管理，银行对账</w:t>
            </w:r>
          </w:p>
        </w:tc>
      </w:tr>
    </w:tbl>
    <w:p>
      <w:r>
        <w:t>关键设计点</w:t>
      </w:r>
    </w:p>
    <w:p>
      <w:pPr>
        <w:pStyle w:val="ListBullet"/>
      </w:pPr>
      <w:r>
        <w:t>所有进入 SAP 的订单必须设置来源字段: EPCare 或 Phone/Email</w:t>
      </w:r>
    </w:p>
    <w:p>
      <w:pPr>
        <w:pStyle w:val="ListBullet"/>
      </w:pPr>
      <w:r>
        <w:t>来源字段用于后续分析和报表: 订单量、客户行为、经销商绩效</w:t>
      </w:r>
    </w:p>
    <w:p>
      <w:pPr>
        <w:pStyle w:val="ListBullet"/>
      </w:pPr>
      <w:r>
        <w:t>两条路径在 SAP 中使用相同的订单类型和定价过程, 确保财务处理一致</w:t>
      </w:r>
    </w:p>
    <w:p>
      <w:r>
        <w:br w:type="page"/>
      </w:r>
    </w:p>
    <w:p>
      <w:pPr>
        <w:pStyle w:val="Heading2"/>
      </w:pPr>
      <w:r>
        <w:t>3. 2 流程二: 质保索赔流程</w:t>
      </w:r>
    </w:p>
    <w:p>
      <w:r>
        <w:t>所有质保索赔均由欧洲客户通过 EPCare 发起, 或通过电话/邮件联系欧洲公司后由欧洲公司在 SAP 中处理。包含三种场景: (A) 中国工厂直发, (B) 欧洲仓库直发, (C) 欧洲先开票后索赔。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系统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操作内容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EPCare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索赔发起和审核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创建索赔单、判定质保范围、审批流程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EPCare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仓库发货执行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接收索赔单、库存判断、发货处理</w:t>
            </w:r>
          </w:p>
        </w:tc>
      </w:tr>
      <w:tr>
        <w:tc>
          <w:tcPr>
            <w:tcW w:type="dxa" w:w="1701"/>
          </w:tcPr>
          <w:p>
            <w:r>
              <w:t>系统间集成</w:t>
            </w:r>
          </w:p>
        </w:tc>
        <w:tc>
          <w:tcPr>
            <w:tcW w:type="dxa" w:w="2268"/>
          </w:tcPr>
          <w:p>
            <w:r>
              <w:t>消息中转和数据映射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EPCare→SAP 数据传输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SAP SD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销售订单/贷项凭证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创建 SO、贷项凭证冲抵 AR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SAP FI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月结与服务费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按服务费与中国公司统一结算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鼎捷 ERP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中国制造端</w:t>
            </w:r>
          </w:p>
        </w:tc>
        <w:tc>
          <w:tcPr>
            <w:tcW w:type="dxa" w:w="5102"/>
          </w:tcPr>
          <w:p>
            <w:r>
              <w:rPr>
                <w:rFonts w:ascii="Arial" w:hAnsi="Arial" w:eastAsia="Microsoft YaHei"/>
                <w:sz w:val="18"/>
              </w:rPr>
              <w:t>收到 IC SO 后安排生产/发货</w:t>
            </w:r>
          </w:p>
        </w:tc>
      </w:tr>
    </w:tbl>
    <w:p>
      <w:pPr>
        <w:pStyle w:val="Heading3"/>
      </w:pPr>
      <w:r>
        <w:t>3. 2. 1 业务需求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所有质保索赔由欧洲客户通过 EPCare 发起，经 EPCare 审核通过后执行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场景 A 中国工厂直发：不经过 SAP，由鼎捷处理发货</w:t>
      </w:r>
    </w:p>
    <w:p>
      <w:pPr>
        <w:pStyle w:val="ListBullet"/>
      </w:pPr>
      <w:r>
        <w:t>场景 B 欧洲仓库发货：EPCare → SAP IC SO → 欧洲发货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场景 C 先开票后索赔：先按正常销售处理（SO → 发货 → 开票），再补发 EPCare 索赔，审批通过后贷项凭证冲抵 AR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月底按净额（已赔付）与服务费模式与中国公司结算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欧洲质保有效期单独管理，支持中国质保已过期但欧洲质保仍在有效期内的场景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贷项凭证保留原始发票税务记录完整</w:t>
      </w:r>
    </w:p>
    <w:p>
      <w:pPr>
        <w:pStyle w:val="Heading3"/>
      </w:pPr>
      <w:r>
        <w:t>3. 2. 2 场景 A: 中国工厂直发客户</w:t>
      </w:r>
    </w:p>
    <w:p>
      <w:r>
        <w:t>欧洲客户在 EPCare 发起质保索赔后, 经 中国备件管理员审核通过。欧洲仓库无库存时, 中国备件管理员手工将索赔单路由至中国工厂直接发货给客户。此路径不经过 SAP, 由鼎捷处理发货。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w="2156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type="dxa" w:w="1701"/>
          </w:tcPr>
          <w:p>
            <w:r>
              <w:t xml:space="preserve">欧洲客户在EPCare发起质保索赔，录入SN/故障描述/零件号，标注是否需要更换备件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客户在EPCare系统创建质保索赔单, 录入车辆SN号、故障描述、故障零件编号、设备运行小时数及故障照片附件, 系统校验质保有效期，标注是否需要更换备件</w:t>
            </w:r>
          </w:p>
        </w:tc>
        <w:tc>
          <w:tcPr>
            <w:tcW w:w="2156" w:type="dxa"/>
          </w:tcPr>
          <w:p>
            <w:r>
              <w:t>客户创建索赔单，录入SN/故障描述/零件编号/运行小时数+标注更换备件标志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EPCare客服</w:t>
            </w:r>
          </w:p>
        </w:tc>
        <w:tc>
          <w:tcPr>
            <w:tcW w:type="dxa" w:w="1701"/>
          </w:tcPr>
          <w:p>
            <w:r>
              <w:t xml:space="preserve">EPCare客服在系统内审核索赔，依据纸质政策判断质保范围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EPCare客服在系统内审核索赔单, 依据质保政策判断是否在保修范围(购买日期+使用年限+故障类型+维修历史), 审核结果写入索赔单状态</w:t>
            </w:r>
          </w:p>
        </w:tc>
        <w:tc>
          <w:tcPr>
            <w:tcW w:w="2156" w:type="dxa"/>
          </w:tcPr>
          <w:p>
            <w:r>
              <w:t>客服审核质保资格(购买日期+年限+故障类型)，政策规则校验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type="dxa" w:w="1701"/>
          </w:tcPr>
          <w:p>
            <w:r>
              <w:t>审核通过后中国备件管理员手工将索赔单转入仓储模块待发货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审核通过后中国备件管理员手工将索赔单推送至仓储模块, 触发质保替换件发货准备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>EPCare(内部) — 索赔通过后人工推送至仓储模块，触发替换件发货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type="dxa" w:w="1701"/>
          </w:tcPr>
          <w:p>
            <w:r>
              <w:t>中国备件管理员检查欧洲仓库无库存，手工路由至中国工厂路径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中国备件管理员检查欧洲仓库库存视图, 判断欧洲无该备件库存, 手工将索赔单路由至中国工厂发货路径</w:t>
            </w:r>
          </w:p>
        </w:tc>
        <w:tc>
          <w:tcPr>
            <w:tcW w:w="2156" w:type="dxa"/>
          </w:tcPr>
          <w:p>
            <w:r>
              <w:t>手工库存检查：欧洲无库存→客服路由至中国工厂直发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type="dxa" w:w="1701"/>
          </w:tcPr>
          <w:p>
            <w:r>
              <w:t>中国备件管理员手工将索赔单同步至鼎捷ERP，鼎捷创建免费销售订单（零价格）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中国备件管理员手工将索赔单同步至鼎捷ERP, 鼎捷系统自动创建免费销售订单(不含定价/价格为零), 安排生产排程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>EPCare(手工) → 鼎捷ERP — 客服手工同步索赔单，鼎捷自动创建免费SO(零价格)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中国工厂/仓库管理员</w:t>
            </w:r>
          </w:p>
        </w:tc>
        <w:tc>
          <w:tcPr>
            <w:tcW w:type="dxa" w:w="1701"/>
          </w:tcPr>
          <w:p>
            <w:r>
              <w:t xml:space="preserve">中国工厂生产/拣配→质检→直发客户，发货确认回传EPCare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中国工厂按免费销售订单组织生产备件或从成品库拣配, 经出厂质检合格后直发欧洲客户指定地址, 发货确认同步回EPCare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鼎捷ERP — 生产/拣配→质检→直发客户，发货确认回传EPCare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type="dxa" w:w="1701"/>
          </w:tcPr>
          <w:p>
            <w:r>
              <w:t>仓库发货后客服关闭索赔单，费用月底统计</w:t>
            </w:r>
          </w:p>
        </w:tc>
        <w:tc>
          <w:tcPr>
            <w:tcW w:type="dxa" w:w="3401"/>
          </w:tcPr>
          <w:p>
            <w:r>
              <w:t>欧洲仓库完成替换件发货后, 客服直接关闭索赔单, 索赔数据进入质保费用月度统计</w:t>
            </w:r>
          </w:p>
        </w:tc>
        <w:tc>
          <w:tcPr>
            <w:tcW w:w="2156" w:type="dxa"/>
          </w:tcPr>
          <w:p>
            <w:r>
              <w:t>发货完成→索赔单关闭→月度质保费用统计</w:t>
            </w:r>
          </w:p>
        </w:tc>
      </w:tr>
    </w:tbl>
    <w:p>
      <w:pPr>
        <w:pStyle w:val="Heading3"/>
      </w:pPr>
      <w:r>
        <w:t>3. 2. 3 场景 B: 欧洲仓库发货</w:t>
      </w:r>
    </w:p>
    <w:p>
      <w:r>
        <w:t>欧洲客户在 EPCare 发起质保索赔后, EPCare 判定欧洲有库存, 由欧洲仓库代发给客户, 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w="1701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type="dxa" w:w="2156"/>
          </w:tcPr>
          <w:p>
            <w: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1-3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w="1701" w:type="dxa"/>
          </w:tcPr>
          <w:p>
            <w:r>
              <w:t xml:space="preserve">客户电话/邮件向欧洲公司索赔，EPCare创建索赔单并审核（同场景A Step 1-3）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客户发起质保索赔(同P2-A Step 1-3流程), 在EPCare创建索赔单并完成审核, 审核通过后推送至仓储模块</w:t>
            </w:r>
          </w:p>
        </w:tc>
        <w:tc>
          <w:tcPr>
            <w:tcW w:type="dxa" w:w="2156"/>
          </w:tcPr>
          <w:p>
            <w:r>
              <w:t>索赔发起+审核(同T6 Step1-3)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w="1701" w:type="dxa"/>
          </w:tcPr>
          <w:p>
            <w:r>
              <w:t xml:space="preserve">中国备件管理员通过邮件/电话询问欧洲是否有库存，手工判断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中国备件管理员在EPCare检查欧洲仓库库存(通过SAP I-W3接口同步), 判定欧洲有该备件库存, 选择欧洲仓库发货路径</w:t>
            </w:r>
          </w:p>
        </w:tc>
        <w:tc>
          <w:tcPr>
            <w:tcW w:type="dxa" w:w="2156"/>
          </w:tcPr>
          <w:p>
            <w:r>
              <w:t>SAP(I-W3) — 查询欧洲仓库库存可用量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w="1701" w:type="dxa"/>
          </w:tcPr>
          <w:p>
            <w:r>
              <w:t xml:space="preserve">确认欧洲有库存后，中国备件管理员邮件通知欧洲仓库发货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中国备件管理员在EPCare创建向欧洲仓库的调拨采购订单, 指定物料编码、需求数量和目标工厂(比利时仓库)</w:t>
            </w:r>
          </w:p>
        </w:tc>
        <w:tc>
          <w:tcPr>
            <w:tcW w:type="dxa" w:w="2156"/>
          </w:tcPr>
          <w:p>
            <w:r>
              <w:t>手工创建调拨采购订单(物料+数量+目标工厂)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 xml:space="preserve">欧洲仓库收到邮件通知后安排备件出库，手工记录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EPCare采购订单通过集成接口传入SAP, 系统参照采购订单自动创建外向交货单(事务代码VL01N), 进行备件出库。</w:t>
            </w:r>
          </w:p>
        </w:tc>
        <w:tc>
          <w:tcPr>
            <w:tcW w:type="dxa" w:w="2156"/>
          </w:tcPr>
          <w:p>
            <w:r>
              <w:t>VL01N(自动) — 创建外向交货单，备件出库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 xml:space="preserve">欧洲仓库拣货、包装、发运，手工更新备件台账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欧洲仓库管理员收到SAP系统出库通知, 执行拣货(移动类型601)和包装, 通过事务代码VL02N完成发货过账</w:t>
            </w:r>
          </w:p>
        </w:tc>
        <w:tc>
          <w:tcPr>
            <w:tcW w:type="dxa" w:w="2156"/>
          </w:tcPr>
          <w:p>
            <w:r>
              <w:t>VL02N — 拣配过账(601)，欧洲仓库实物出库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w="1701" w:type="dxa"/>
          </w:tcPr>
          <w:p>
            <w:r>
              <w:t xml:space="preserve">客户收到替换件后电话/邮件反馈，欧洲公司手工记录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欧洲客户收到质保替换件, 核对备件型号和数量, 确认后通知EPCare完成索赔单</w:t>
            </w:r>
          </w:p>
        </w:tc>
        <w:tc>
          <w:tcPr>
            <w:tcW w:type="dxa" w:w="2156"/>
          </w:tcPr>
          <w:p>
            <w:r>
              <w:t>发货完成，索赔单完结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w="1701" w:type="dxa"/>
          </w:tcPr>
          <w:p>
            <w:r>
              <w:t xml:space="preserve">月底欧洲财务手工汇总质保发货记录，向中国公司邮件发送服务费账单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欧洲财务人员月底统一汇总质保发货数据, 按服务费协议向中国公司开具跨公司服务费发票(F-22/FB60), 冲减中国公司质保准备金</w:t>
            </w:r>
          </w:p>
        </w:tc>
        <w:tc>
          <w:tcPr>
            <w:tcW w:type="dxa" w:w="2156"/>
          </w:tcPr>
          <w:p>
            <w:r>
              <w:t>F-22(FB60) — 月底跨公司服务费发票，中国→欧洲结算</w:t>
            </w:r>
          </w:p>
        </w:tc>
      </w:tr>
    </w:tbl>
    <w:p>
      <w:pPr>
        <w:pStyle w:val="Heading3"/>
      </w:pPr>
      <w:r>
        <w:t>3. 2. 4 场景 C: 先开票后索赔 (欧洲发货)</w:t>
      </w:r>
    </w:p>
    <w:p>
      <w:r>
        <w:t>欧洲客户通过电话/邮件向欧洲公司请求质保备件, 非通过 EPCare 自助下单。欧洲公司先按正常销售处理: 创建 SO → 发货 → 开票。然后补发起 EPCare 索赔流程, 根据审批结果决定是否冲抵应收。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w="1701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type="dxa" w:w="2156"/>
          </w:tcPr>
          <w:p>
            <w: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</w:t>
            </w:r>
          </w:p>
        </w:tc>
        <w:tc>
          <w:tcPr>
            <w:tcW w:w="1701" w:type="dxa"/>
          </w:tcPr>
          <w:p>
            <w:r>
              <w:t xml:space="preserve">客户电话/邮件请求备件并提供SN/故障描述，无EPCare索赔前置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客户电话或邮件联系欧洲销售请求质保备件, 提供SN号/故障描述, 销售人员验证客户信息并确认非紧急索赔场景</w:t>
            </w:r>
          </w:p>
        </w:tc>
        <w:tc>
          <w:tcPr>
            <w:tcW w:type="dxa" w:w="2156"/>
          </w:tcPr>
          <w:p>
            <w:r>
              <w:t xml:space="preserve">人工 — 电话/邮件联系欧洲销售，提供SN+故障描述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欧洲销售</w:t>
            </w:r>
          </w:p>
        </w:tc>
        <w:tc>
          <w:tcPr>
            <w:tcW w:w="1701" w:type="dxa"/>
          </w:tcPr>
          <w:p>
            <w:r>
              <w:t>欧洲销售在Sage系统创建销售订单，按正常价格录入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欧洲销售在SAP创建标准销售订单(事务代码VA01/订单类型OR), 按正常定价录入销售价格和付款条款, 确认交货日期</w:t>
            </w:r>
          </w:p>
        </w:tc>
        <w:tc>
          <w:tcPr>
            <w:tcW w:type="dxa" w:w="2156"/>
          </w:tcPr>
          <w:p>
            <w:r>
              <w:t>VA01 — 标准销售订单(正常定价+付款条款)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 xml:space="preserve">欧洲仓库管理员凭销售单手工发货，记录出库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欧洲仓库管理员在SAP创建外向交货单(事务代码VL01N), 执行拣配(移动类型601)和发货过账, 备件发给欧洲客户</w:t>
            </w:r>
          </w:p>
        </w:tc>
        <w:tc>
          <w:tcPr>
            <w:tcW w:type="dxa" w:w="2156"/>
          </w:tcPr>
          <w:p>
            <w:r>
              <w:t>VL02N — 外向交货+拣配过账(601)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 xml:space="preserve">手工记录发货完成，更新库存台账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系统自动过账发货PGI, 库存扣减并确认销售成本, 生成物料凭证</w:t>
            </w:r>
          </w:p>
        </w:tc>
        <w:tc>
          <w:tcPr>
            <w:tcW w:type="dxa" w:w="2156"/>
          </w:tcPr>
          <w:p>
            <w:r>
              <w:t>自动PGI过账，库存扣减，COGS确认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欧洲财务在Sage系统开具销售发票，含正常价格和增值税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系统根据交货单开具标准销售发票(事务代码VF01/开票类型F2), 含正常销售价格、增值税和付款条款</w:t>
            </w:r>
          </w:p>
        </w:tc>
        <w:tc>
          <w:tcPr>
            <w:tcW w:type="dxa" w:w="2156"/>
          </w:tcPr>
          <w:p>
            <w:r>
              <w:t>VF01 — 标准销售发票(F2)，含正常价格+增值税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w="1701" w:type="dxa"/>
          </w:tcPr>
          <w:p>
            <w:r>
              <w:t>客户在此之后于EPCare补发起索赔单，关联原始Sage销售单号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欧洲客户在EPCare补发起质保索赔单, 关联原始销售订单号, 系统记录该订单已开票并标识为待审核索赔</w:t>
            </w:r>
          </w:p>
        </w:tc>
        <w:tc>
          <w:tcPr>
            <w:tcW w:type="dxa" w:w="2156"/>
          </w:tcPr>
          <w:p>
            <w:r>
              <w:t>补发起索赔单，关联原始SO号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EPCare客服</w:t>
            </w:r>
          </w:p>
        </w:tc>
        <w:tc>
          <w:tcPr>
            <w:tcW w:w="1701" w:type="dxa"/>
          </w:tcPr>
          <w:p>
            <w:r>
              <w:t xml:space="preserve">EPCare客服审核索赔单，人工判断质保范围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EPCare客服审核索赔, 依据质保政策判定是否在保修范围内, 审核结果写入索赔单</w:t>
            </w:r>
          </w:p>
        </w:tc>
        <w:tc>
          <w:tcPr>
            <w:tcW w:type="dxa" w:w="2156"/>
          </w:tcPr>
          <w:p>
            <w:r>
              <w:t>索赔审核(质保政策规则判断)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8a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w="1701" w:type="dxa"/>
          </w:tcPr>
          <w:p>
            <w:r>
              <w:t xml:space="preserve">审核通过：手工冲抵应收账款，邮件通知客户退款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审批通过: SAP参照原销售发票自动创建贷项凭证(事务代码VF01/开票类型G2), 冲抵客户应收账款AR, 退款金额=原发票金额</w:t>
            </w:r>
          </w:p>
        </w:tc>
        <w:tc>
          <w:tcPr>
            <w:tcW w:type="dxa" w:w="2156"/>
          </w:tcPr>
          <w:p>
            <w:r>
              <w:t>VF01(G2) — 贷项凭证冲抵AR，退款=原发票金额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8b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—</w:t>
            </w:r>
          </w:p>
        </w:tc>
        <w:tc>
          <w:tcPr>
            <w:tcW w:w="1701" w:type="dxa"/>
          </w:tcPr>
          <w:p>
            <w:r>
              <w:t xml:space="preserve">审核未通过：维持原销售，客户按发票金额正常付款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审批未通过: 原销售发票保持有效, 客户按正常条款付款, 质保不成立, 通知客户原因</w:t>
            </w:r>
          </w:p>
        </w:tc>
        <w:tc>
          <w:tcPr>
            <w:tcW w:type="dxa" w:w="2156"/>
          </w:tcPr>
          <w:p>
            <w:r>
              <w:t xml:space="preserve">— 不适用，原发票有效，客户按正常条款付款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w="1701" w:type="dxa"/>
          </w:tcPr>
          <w:p>
            <w:r>
              <w:t xml:space="preserve">月底欧洲财务手工汇总已赔付金额，向中国公司发送结算单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欧洲财务月底汇总已赔付贷项凭证, 按服务费协议向中国公司统一结算净额(F-22/FB60), 冲减中国质保准备金</w:t>
            </w:r>
          </w:p>
        </w:tc>
        <w:tc>
          <w:tcPr>
            <w:tcW w:type="dxa" w:w="2156"/>
          </w:tcPr>
          <w:p>
            <w:r>
              <w:t>F-22(FB60) — 跨公司服务费结算，中国→欧洲净额</w:t>
            </w:r>
          </w:p>
        </w:tc>
      </w:tr>
    </w:tbl>
    <w:p>
      <w:r>
        <w:t>关键说明</w:t>
      </w:r>
    </w:p>
    <w:p>
      <w:pPr>
        <w:pStyle w:val="ListBullet"/>
      </w:pPr>
      <w:r>
        <w:t>场景 C 的关键差异: 索赔在发货开票之后发起, 不影响交付时效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w="1701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type="dxa" w:w="2156"/>
          </w:tcPr>
          <w:p>
            <w: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</w:t>
            </w:r>
          </w:p>
        </w:tc>
        <w:tc>
          <w:tcPr>
            <w:tcW w:w="1701" w:type="dxa"/>
          </w:tcPr>
          <w:p>
            <w:r>
              <w:t xml:space="preserve">同场景C步骤1（客户电话/邮件请求备件）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客户电话或邮件请求质保备件, 欧洲销售确认客户信息, 该场景仅涉及欧洲库存和欧洲客户, 中国端不参与</w:t>
            </w:r>
          </w:p>
        </w:tc>
        <w:tc>
          <w:tcPr>
            <w:tcW w:type="dxa" w:w="2156"/>
          </w:tcPr>
          <w:p>
            <w:r>
              <w:t xml:space="preserve">人工 — 电话/邮件联系欧洲销售(同T8 Step1)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欧洲销售</w:t>
            </w:r>
          </w:p>
        </w:tc>
        <w:tc>
          <w:tcPr>
            <w:tcW w:w="1701" w:type="dxa"/>
          </w:tcPr>
          <w:p>
            <w:r>
              <w:t>欧洲销售在Sage系统创建销售订单，正常价格</w:t>
            </w:r>
          </w:p>
        </w:tc>
        <w:tc>
          <w:tcPr>
            <w:tcW w:type="dxa" w:w="3401"/>
          </w:tcPr>
          <w:p>
            <w:r>
              <w:t>欧洲销售在SAP创建标准销售订单(事务代码VA01/订单类型OR), 按正常销售价格录入订单, SAP在SO创建时自动执行SD信用管理信用检查(信用额度/信用风险), 并确认交货期</w:t>
            </w:r>
          </w:p>
        </w:tc>
        <w:tc>
          <w:tcPr>
            <w:tcW w:type="dxa" w:w="2156"/>
          </w:tcPr>
          <w:p>
            <w:r>
              <w:t>VA01 — 标准销售订单(正常定价)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 xml:space="preserve">欧洲仓库手工发货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欧洲仓库管理员在SAP创建外向交货单(事务代码VL01N), 执行拣配(移动类型601)和发货</w:t>
            </w:r>
          </w:p>
        </w:tc>
        <w:tc>
          <w:tcPr>
            <w:tcW w:type="dxa" w:w="2156"/>
          </w:tcPr>
          <w:p>
            <w:r>
              <w:t>VL02N — 拣配过账(601)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 xml:space="preserve">手工记录发货，更新库存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系统自动过账PGI, 库存扣减, 销售成本确认, 物料凭证生成</w:t>
            </w:r>
          </w:p>
        </w:tc>
        <w:tc>
          <w:tcPr>
            <w:tcW w:type="dxa" w:w="2156"/>
          </w:tcPr>
          <w:p>
            <w:r>
              <w:t>自动PGI，库存扣减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欧洲财务在Sage系统开票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系统开具标准销售发票(事务代码VF01/开票类型F2), 含价格/增值税/付款条款</w:t>
            </w:r>
          </w:p>
        </w:tc>
        <w:tc>
          <w:tcPr>
            <w:tcW w:type="dxa" w:w="2156"/>
          </w:tcPr>
          <w:p>
            <w:r>
              <w:t>VF01 — 标准销售发票(F2)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客户/经销商</w:t>
            </w:r>
          </w:p>
        </w:tc>
        <w:tc>
          <w:tcPr>
            <w:tcW w:w="1701" w:type="dxa"/>
          </w:tcPr>
          <w:p>
            <w:r>
              <w:t xml:space="preserve">客户在EPCare补发起索赔单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客户在EPCare补发起索赔单, 关联原始SO号, 系统记录索赔待审核</w:t>
            </w:r>
          </w:p>
        </w:tc>
        <w:tc>
          <w:tcPr>
            <w:tcW w:type="dxa" w:w="2156"/>
          </w:tcPr>
          <w:p>
            <w:r>
              <w:t>补发起索赔单，关联SO号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EPCare客服</w:t>
            </w:r>
          </w:p>
        </w:tc>
        <w:tc>
          <w:tcPr>
            <w:tcW w:w="1701" w:type="dxa"/>
          </w:tcPr>
          <w:p>
            <w:r>
              <w:t xml:space="preserve">EPCare客服审核索赔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EPCare客服审核索赔单, 判定是否在质保范围内</w:t>
            </w:r>
          </w:p>
        </w:tc>
        <w:tc>
          <w:tcPr>
            <w:tcW w:type="dxa" w:w="2156"/>
          </w:tcPr>
          <w:p>
            <w:r>
              <w:t>索赔审核，质保判断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8a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w="1701" w:type="dxa"/>
          </w:tcPr>
          <w:p>
            <w:r>
              <w:t xml:space="preserve">审核通过：手工冲抵应收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审批通过: SAP参照原发票创建贷项凭证(开票类型G2), 冲抵客户AR, 退款金额=原发票价格</w:t>
            </w:r>
          </w:p>
        </w:tc>
        <w:tc>
          <w:tcPr>
            <w:tcW w:type="dxa" w:w="2156"/>
          </w:tcPr>
          <w:p>
            <w:r>
              <w:t>VF01(G2) — 贷项凭证冲抵AR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8b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—</w:t>
            </w:r>
          </w:p>
        </w:tc>
        <w:tc>
          <w:tcPr>
            <w:tcW w:w="1701" w:type="dxa"/>
          </w:tcPr>
          <w:p>
            <w:r>
              <w:t xml:space="preserve">审核未通过：维持原销售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审批未通过: 原发票有效, 客户按正常条款付款</w:t>
            </w:r>
          </w:p>
        </w:tc>
        <w:tc>
          <w:tcPr>
            <w:tcW w:type="dxa" w:w="2156"/>
          </w:tcPr>
          <w:p>
            <w:r>
              <w:t xml:space="preserve">— 不适用，质保不成立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—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—</w:t>
            </w:r>
          </w:p>
        </w:tc>
        <w:tc>
          <w:tcPr>
            <w:tcW w:w="1701" w:type="dxa"/>
          </w:tcPr>
          <w:p>
            <w:r>
              <w:t xml:space="preserve">欧洲自行承担索赔成本，不向中国公司结算，仅内部台账记录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月底欧洲财务汇总贷项凭证金额, 索赔成本由欧洲公司自行承担(不向中国公司结算, 不涉及质保准备金)</w:t>
            </w:r>
          </w:p>
        </w:tc>
        <w:tc>
          <w:tcPr>
            <w:tcW w:type="dxa" w:w="2156"/>
          </w:tcPr>
          <w:p>
            <w:r>
              <w:t xml:space="preserve">— 欧洲自行承担索赔成本，不涉及中国结算</w:t>
            </w:r>
          </w:p>
        </w:tc>
      </w:tr>
    </w:tbl>
    <w:p>
      <w:pPr>
        <w:pStyle w:val="Heading2"/>
      </w:pPr>
      <w:r>
        <w:t>3. 3 流程三: 欧洲备件补货流程</w:t>
      </w:r>
    </w:p>
    <w:p>
      <w:r>
        <w:t>欧洲备件补货流程是从中国工厂 (鼎捷 ERP) 向比利时仓库补充备件的流程, 由欧洲客户在 EPCare 的备件需求以及历史消耗数据驱动。中国公司备件管理人员根据补库策略和欧洲端反馈制定补库清单; 欧洲公司在 SAP 中创建 PR/PO 完成采购。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系统</w:t>
            </w:r>
          </w:p>
        </w:tc>
        <w:tc>
          <w:tcPr>
            <w:tcW w:type="dxa" w:w="6803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SAP MM</w:t>
            </w:r>
          </w:p>
        </w:tc>
        <w:tc>
          <w:tcPr>
            <w:tcW w:type="dxa" w:w="6803"/>
          </w:tcPr>
          <w:p>
            <w:r>
              <w:rPr>
                <w:rFonts w:ascii="Arial" w:hAnsi="Arial" w:eastAsia="Microsoft YaHei"/>
                <w:sz w:val="18"/>
              </w:rPr>
              <w:t>采购申请/采购订单/收货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SAP SD</w:t>
            </w:r>
          </w:p>
        </w:tc>
        <w:tc>
          <w:tcPr>
            <w:tcW w:type="dxa" w:w="6803"/>
          </w:tcPr>
          <w:p>
            <w:r>
              <w:rPr>
                <w:rFonts w:ascii="Arial" w:hAnsi="Arial" w:eastAsia="Microsoft YaHei"/>
                <w:sz w:val="18"/>
              </w:rPr>
              <w:t>跨公司销售订单 (反向)</w:t>
            </w:r>
          </w:p>
        </w:tc>
      </w:tr>
      <w:tr>
        <w:tc>
          <w:tcPr>
            <w:tcW w:type="dxa" w:w="2268"/>
          </w:tcPr>
          <w:p>
            <w:r>
              <w:t>系统间集成</w:t>
            </w:r>
          </w:p>
        </w:tc>
        <w:tc>
          <w:tcPr>
            <w:tcW w:type="dxa" w:w="6803"/>
          </w:tcPr>
          <w:p>
            <w:r>
              <w:t>消息中转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EPCare (中国仓)</w:t>
            </w:r>
          </w:p>
        </w:tc>
        <w:tc>
          <w:tcPr>
            <w:tcW w:type="dxa" w:w="6803"/>
          </w:tcPr>
          <w:p>
            <w:r>
              <w:rPr>
                <w:rFonts w:ascii="Arial" w:hAnsi="Arial" w:eastAsia="Microsoft YaHei"/>
                <w:sz w:val="18"/>
              </w:rPr>
              <w:t>中国端发货处理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鼎捷 ERP</w:t>
            </w:r>
          </w:p>
        </w:tc>
        <w:tc>
          <w:tcPr>
            <w:tcW w:type="dxa" w:w="6803"/>
          </w:tcPr>
          <w:p>
            <w:r>
              <w:rPr>
                <w:rFonts w:ascii="Arial" w:hAnsi="Arial" w:eastAsia="Microsoft YaHei"/>
                <w:sz w:val="18"/>
              </w:rPr>
              <w:t>中国端接收 PO/生产发货</w:t>
            </w:r>
          </w:p>
        </w:tc>
      </w:tr>
    </w:tbl>
    <w:p>
      <w:r>
        <w:t>端到端流程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w="2156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type="dxa" w:w="1701"/>
          </w:tcPr>
          <w:p>
            <w:r>
              <w:t xml:space="preserve">中国备件管理员登录EPCare查看比利时仓库库存，制定补库清单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中国备件管理员登录SAP查看比利时仓库库存报表(事务代码S_ALR_87012107/MB52), 结合ABC分类和近6个月销售历史, 制定补库建议清单(含物料号/建议量/目标库存水平)</w:t>
            </w:r>
          </w:p>
        </w:tc>
        <w:tc>
          <w:tcPr>
            <w:tcW w:w="2156" w:type="dxa"/>
          </w:tcPr>
          <w:p>
            <w:r>
              <w:t>MB52 — 库存报表查询，ABC分类+补货清单生成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中国备件管理员</w:t>
            </w:r>
          </w:p>
        </w:tc>
        <w:tc>
          <w:tcPr>
            <w:tcW w:type="dxa" w:w="1701"/>
          </w:tcPr>
          <w:p>
            <w:r>
              <w:t xml:space="preserve">补库清单通过邮件提交欧洲采购员审核确认</w:t>
            </w:r>
          </w:p>
        </w:tc>
        <w:tc>
          <w:tcPr>
            <w:tcW w:type="dxa" w:w="3401"/>
          </w:tcPr>
          <w:p>
            <w:r>
              <w:t>补库清单在线提交至欧洲采购员审核确认, 清单含物料号/建议采购量/期望交货日期/备注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线下 — 补库清单(邮件/平台)提交欧洲采购员审核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欧洲采购员</w:t>
            </w:r>
          </w:p>
        </w:tc>
        <w:tc>
          <w:tcPr>
            <w:tcW w:type="dxa" w:w="1701"/>
          </w:tcPr>
          <w:p>
            <w:r>
              <w:t xml:space="preserve">欧洲采购员在外部系统手工创建采购申请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欧洲采购员在SAP根据确认后的补库清单创建标准采购申请(事务代码ME51N/PR类型NB), 维护物料、数量、交货工厂(中国工厂)、交货日期</w:t>
            </w:r>
          </w:p>
        </w:tc>
        <w:tc>
          <w:tcPr>
            <w:tcW w:w="2156" w:type="dxa"/>
          </w:tcPr>
          <w:p>
            <w:r>
              <w:t>ME51N — 标准采购申请创建(NB)，含物料+数量+交货日期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欧洲采购员</w:t>
            </w:r>
          </w:p>
        </w:tc>
        <w:tc>
          <w:tcPr>
            <w:tcW w:type="dxa" w:w="1701"/>
          </w:tcPr>
          <w:p>
            <w:r>
              <w:t xml:space="preserve">采购申请转为手工采购订单，Plant指定为中国工厂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欧洲采购员将采购申请转为跨公司采购订单(事务代码ME21N/PO类型NB), 指定Plant=中国工厂, 维护跨公司价格(Incoterms EXW), 执行两级审批</w:t>
            </w:r>
          </w:p>
        </w:tc>
        <w:tc>
          <w:tcPr>
            <w:tcW w:w="2156" w:type="dxa"/>
          </w:tcPr>
          <w:p>
            <w:r>
              <w:t>ME21N — PR→PO(跨公司)，Plant=中国工厂，Item=标准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>PO通过邮件发送至中国备件管理人员</w:t>
            </w:r>
          </w:p>
        </w:tc>
        <w:tc>
          <w:tcPr>
            <w:tcW w:type="dxa" w:w="3401"/>
          </w:tcPr>
          <w:p>
            <w:r>
              <w:t>经审批的SAP跨公司PO自动同步至EPCare, 系统自动创建采购记录</w:t>
            </w:r>
          </w:p>
        </w:tc>
        <w:tc>
          <w:tcPr>
            <w:tcW w:w="2156" w:type="dxa"/>
          </w:tcPr>
          <w:p>
            <w:r>
              <w:t>PO通过集成接口实时同步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中国备件管理人员手工在鼎捷ERP创建销售订单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EPCare将采购订单传入鼎捷ERP, 鼎捷系统自动生成销售订单, 触发生产排程或备货拣配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EPCare → 鼎捷ERP — PO传入鼎捷自动生成销售订单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中国工厂/仓库管理员</w:t>
            </w:r>
          </w:p>
        </w:tc>
        <w:tc>
          <w:tcPr>
            <w:tcW w:type="dxa" w:w="1701"/>
          </w:tcPr>
          <w:p>
            <w:r>
              <w:t xml:space="preserve">中国工厂按订单生产/拣配→质检→发运，发送ASN（邮件）</w:t>
            </w:r>
          </w:p>
        </w:tc>
        <w:tc>
          <w:tcPr>
            <w:tcW w:type="dxa" w:w="3401"/>
          </w:tcPr>
          <w:p>
            <w:r>
              <w:t>中国工厂按订单组织备件生产或从成品库拣配, 完工后经出厂质检合格, 出库发往欧洲, 发送ASN发货通知</w:t>
            </w:r>
          </w:p>
        </w:tc>
        <w:tc>
          <w:tcPr>
            <w:tcW w:w="2156" w:type="dxa"/>
          </w:tcPr>
          <w:p>
            <w:r>
              <w:rPr>
                <w:rFonts w:ascii="Arial" w:hAnsi="Arial" w:eastAsia="Microsoft YaHei"/>
                <w:sz w:val="18"/>
              </w:rPr>
              <w:t xml:space="preserve">鼎捷ERP — 生产/拣配→质检→发运→ASN发送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type="dxa" w:w="1701"/>
          </w:tcPr>
          <w:p>
            <w:r>
              <w:t xml:space="preserve">鼎捷发货后，手工通知欧洲方预计到货时间，无在途库存概念</w:t>
            </w:r>
          </w:p>
        </w:tc>
        <w:tc>
          <w:tcPr>
            <w:tcW w:type="dxa" w:w="3401"/>
          </w:tcPr>
          <w:p>
            <w:r>
              <w:t>鼎捷发货通知同步至SAP, 系统自动过账入库至在途库存(特殊库存T/移动类型101), 库存状态标记为在途, 此时物权转移至欧洲公司</w:t>
            </w:r>
          </w:p>
        </w:tc>
        <w:tc>
          <w:tcPr>
            <w:tcW w:w="2156" w:type="dxa"/>
          </w:tcPr>
          <w:p>
            <w:r>
              <w:t>MIGO(101) — 自动过账在途库存(T库存)，基于ASN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欧洲仓库管理员</w:t>
            </w:r>
          </w:p>
        </w:tc>
        <w:tc>
          <w:tcPr>
            <w:tcW w:type="dxa" w:w="1701"/>
          </w:tcPr>
          <w:p>
            <w:r>
              <w:t xml:space="preserve">货物抵达比利时港口后，欧洲仓库管理员手工清点、入库、更新台账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备件海运抵达欧洲港口(运输周期约6-8周), 仓库管理员在SAP执行收货操作(事务代码MIGO/移动类型101), 库存从在途(T)转至非限制使用库存</w:t>
            </w:r>
          </w:p>
        </w:tc>
        <w:tc>
          <w:tcPr>
            <w:tcW w:w="2156" w:type="dxa"/>
          </w:tcPr>
          <w:p>
            <w:r>
              <w:t>MIGO(101) — 欧洲港口收货，在途T→非限制库存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10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type="dxa" w:w="1701"/>
          </w:tcPr>
          <w:p>
            <w:r>
              <w:t xml:space="preserve">欧洲财务收到中国公司发票后手工匹配PO和入库单，手工入账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欧洲财务人员收到供应商(中国公司)发票后在SAP执行发票校验(事务代码MIRO), 三向匹配PO/GR/Invoice, 差异自动或手工处理</w:t>
            </w:r>
          </w:p>
        </w:tc>
        <w:tc>
          <w:tcPr>
            <w:tcW w:w="2156" w:type="dxa"/>
          </w:tcPr>
          <w:p>
            <w:r>
              <w:t>MIRO — 三向匹配(PO+GR+Invoice)，发票校验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财务人员</w:t>
            </w:r>
          </w:p>
        </w:tc>
        <w:tc>
          <w:tcPr>
            <w:tcW w:type="dxa" w:w="1701"/>
          </w:tcPr>
          <w:p>
            <w:r>
              <w:t xml:space="preserve">欧洲财务按付款条件手工安排付款（银行转账），手工核销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欧洲财务按付款条款运行自动付款(事务代码F110)或手工付款(事务代码F-53), 清账跨公司应付账款, 完成采购到付款循环</w:t>
            </w:r>
          </w:p>
        </w:tc>
        <w:tc>
          <w:tcPr>
            <w:tcW w:w="2156" w:type="dxa"/>
          </w:tcPr>
          <w:p>
            <w:r>
              <w:t>F-53(F110) — 付款清账，跨公司应付账款结算</w:t>
            </w:r>
          </w:p>
        </w:tc>
      </w:tr>
    </w:tbl>
    <w:p>
      <w:pPr>
        <w:pStyle w:val="Heading3"/>
      </w:pPr>
      <w:r>
        <w:t>3. 3. 1 补货策略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1701"/>
        <w:gridCol w:w="2268"/>
        <w:gridCol w:w="2551"/>
        <w:gridCol w:w="2552"/>
      </w:tblGrid>
      <w:tr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补货模式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适用物料</w:t>
            </w:r>
          </w:p>
        </w:tc>
        <w:tc>
          <w:tcPr>
            <w:tcW w:type="dxa" w:w="255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触发方式</w:t>
            </w:r>
          </w:p>
        </w:tc>
        <w:tc>
          <w:tcPr>
            <w:tcW w:type="dxa" w:w="2552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说明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手工补货 (主要)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所有备件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中国备件管理员定期检查+制定补库清单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建议每月一次, 固定日期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安全库存提醒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快速周转备件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SAP MRP 建议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系统自动生成建议, 人工确认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紧急补货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缺货急件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人工发起+空运/快递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成本较高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新备件首次补货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新增备件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人工发起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按预估半年消耗量计算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慢周转备件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低消耗率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定期审查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每季度评估是否继续维持或转 MTO</w:t>
            </w:r>
          </w:p>
        </w:tc>
      </w:tr>
    </w:tbl>
    <w:p>
      <w:pPr>
        <w:pStyle w:val="Heading3"/>
      </w:pPr>
      <w:r>
        <w:t>3. 3. 2 推荐补货参数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参数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建议值</w:t>
            </w:r>
          </w:p>
        </w:tc>
        <w:tc>
          <w:tcPr>
            <w:tcW w:type="dxa" w:w="481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说明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安全库存天数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30-45 天</w:t>
            </w:r>
          </w:p>
        </w:tc>
        <w:tc>
          <w:tcPr>
            <w:tcW w:type="dxa" w:w="4819"/>
          </w:tcPr>
          <w:p>
            <w:r>
              <w:rPr>
                <w:rFonts w:ascii="Arial" w:hAnsi="Arial" w:eastAsia="Microsoft YaHei"/>
                <w:sz w:val="18"/>
              </w:rPr>
              <w:t>A类取上限, C类取下限, 每季度调整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订货提交周期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每月一次 (建议固定日期)</w:t>
            </w:r>
          </w:p>
        </w:tc>
        <w:tc>
          <w:tcPr>
            <w:tcW w:type="dxa" w:w="4819"/>
          </w:tcPr>
          <w:p>
            <w:r>
              <w:rPr>
                <w:rFonts w:ascii="Arial" w:hAnsi="Arial" w:eastAsia="Microsoft YaHei"/>
                <w:sz w:val="18"/>
              </w:rPr>
              <w:t>建议每月第一周提交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订货到货周期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海运 6-8 周, 空运 1-2 周</w:t>
            </w:r>
          </w:p>
        </w:tc>
        <w:tc>
          <w:tcPr>
            <w:tcW w:type="dxa" w:w="4819"/>
          </w:tcPr>
          <w:p>
            <w:r>
              <w:rPr>
                <w:rFonts w:ascii="Arial" w:hAnsi="Arial" w:eastAsia="Microsoft YaHei"/>
                <w:sz w:val="18"/>
              </w:rPr>
              <w:t>含生产 2-3 周 + 海运 3-4 周 + 清关 1 周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最佳订单量 (EOQ)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月均消耗量 x 2-3 月</w:t>
            </w:r>
          </w:p>
        </w:tc>
        <w:tc>
          <w:tcPr>
            <w:tcW w:type="dxa" w:w="4819"/>
          </w:tcPr>
          <w:p>
            <w:r>
              <w:rPr>
                <w:rFonts w:ascii="Arial" w:hAnsi="Arial" w:eastAsia="Microsoft YaHei"/>
                <w:sz w:val="18"/>
              </w:rPr>
              <w:t>避免过频小额订单, ABC 分类计算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运输方式选择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常规=海运; 紧急=空运/快递</w:t>
            </w:r>
          </w:p>
        </w:tc>
        <w:tc>
          <w:tcPr>
            <w:tcW w:type="dxa" w:w="4819"/>
          </w:tcPr>
          <w:p>
            <w:r>
              <w:rPr>
                <w:rFonts w:ascii="Arial" w:hAnsi="Arial" w:eastAsia="Microsoft YaHei"/>
                <w:sz w:val="18"/>
              </w:rPr>
              <w:t>设定明确的审批权限</w:t>
            </w:r>
          </w:p>
        </w:tc>
      </w:tr>
    </w:tbl>
    <w:p>
      <w:r>
        <w:t>关键设计点</w:t>
      </w:r>
    </w:p>
    <w:p>
      <w:pPr>
        <w:pStyle w:val="ListBullet"/>
      </w:pPr>
      <w:r>
        <w:t>补库计划由中国备件管理人员主导, 欧洲公司在 SAP 完成采购端</w:t>
      </w:r>
    </w:p>
    <w:p>
      <w:pPr>
        <w:pStyle w:val="ListBullet"/>
      </w:pPr>
      <w:r>
        <w:t>所有备件在比利时仓库统一管理, 不分散至各国仓库</w:t>
      </w:r>
    </w:p>
    <w:p>
      <w:pPr>
        <w:pStyle w:val="ListBullet"/>
      </w:pPr>
      <w:r>
        <w:t>欧洲仓库收货直接在 SAP 操作, 无独立 WMS 系统 (WMS 功能由 EPCare 提供)</w:t>
      </w:r>
    </w:p>
    <w:p>
      <w:pPr>
        <w:pStyle w:val="Heading3"/>
      </w:pPr>
      <w:r>
        <w:t>3.3.3 业务需求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补库计划由中国备件管理人员主导制定，欧洲公司在 SAP 完成 PR 创建和 PO 审批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所有欧洲备件在比利时仓库统一管理，不分散至各国仓库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无独立 WMS 系统，仓库操作直接在 SAP 执行，WMS 仓储功能由 EPCare 提供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在途库存（特殊库存 T）中国和欧洲双方均可视化追踪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按产品特性使用 ROP（安全库存）或 PIR（计划独立需求）两种补货方式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支持备件 ABC/XYZ 分类管理，不同分类采用不同补货策略</w:t>
      </w:r>
    </w:p>
    <w:p>
      <w:pPr>
        <w:pStyle w:val="ListBullet"/>
      </w:pPr>
      <w:r>
        <w:t>审批通过后通过贷项凭证冲抵 AR, 保留原始发票的税务记录完整</w:t>
      </w:r>
    </w:p>
    <w:p>
      <w:pPr>
        <w:pStyle w:val="ListBullet"/>
      </w:pPr>
      <w:r>
        <w:t>审批未通过则作为正常销售处理, 客户按发票金额付款</w:t>
      </w:r>
    </w:p>
    <w:p>
      <w:pPr>
        <w:pStyle w:val="ListBullet"/>
      </w:pPr>
      <w:r>
        <w:t>月底按净额 (已赔付) 与服务费模式与中国公司结算</w:t>
      </w:r>
    </w:p>
    <w:p>
      <w:pPr>
        <w:pStyle w:val="ListBullet"/>
      </w:pPr>
      <w:r>
        <w:t>场景变体: 当产品为中国质保已过期但欧洲质保仍在有效期内时, 流程步骤与场景 C 相同, 但月底无需向中国公司结算</w:t>
      </w:r>
    </w:p>
    <w:p>
      <w:r>
        <w:t>变体: 仅欧洲质保有效 (中国质保已过期)</w:t>
      </w:r>
    </w:p>
    <w:p>
      <w:r>
        <w:t>当产品已过中国质保期但仍处于欧洲质保期内时, 采用与场景 C 相同的流程 (步骤 1-8), 但月底无需向中国公司结算。索赔成本由欧洲公司承担。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  <w:p>
      <w:pPr>
        <w:pStyle w:val="Heading2"/>
      </w:pPr>
      <w:r>
        <w:t>3. 4 流程四: 飞仓寄售流程 (DAS)</w:t>
      </w:r>
    </w:p>
    <w:p>
      <w:r>
        <w:t>飞仓 (DAS 系统) 是 EP 将备件预先放置在 5 家欧洲经销商仓库中的业务模式。当前 DAS 飞仓寄售业务尚未启动, 以下流程为建议的 To-Be 方案。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系统</w:t>
            </w:r>
          </w:p>
        </w:tc>
        <w:tc>
          <w:tcPr>
            <w:tcW w:type="dxa" w:w="708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DAS (飞仓系统)</w:t>
            </w:r>
          </w:p>
        </w:tc>
        <w:tc>
          <w:tcPr>
            <w:tcW w:type="dxa" w:w="7087"/>
          </w:tcPr>
          <w:p>
            <w:r>
              <w:rPr>
                <w:rFonts w:ascii="Arial" w:hAnsi="Arial" w:eastAsia="Microsoft YaHei"/>
                <w:sz w:val="18"/>
              </w:rPr>
              <w:t>寄售库存日常管理、补库请求发起、消耗记录、收货确认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SAP MM</w:t>
            </w:r>
          </w:p>
        </w:tc>
        <w:tc>
          <w:tcPr>
            <w:tcW w:type="dxa" w:w="7087"/>
          </w:tcPr>
          <w:p>
            <w:r>
              <w:rPr>
                <w:rFonts w:ascii="Arial" w:hAnsi="Arial" w:eastAsia="Microsoft YaHei"/>
                <w:sz w:val="18"/>
              </w:rPr>
              <w:t>UB转储单管理、351发货过账、101收货、库存管理 (存储地点)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SAP SD</w:t>
            </w:r>
          </w:p>
        </w:tc>
        <w:tc>
          <w:tcPr>
            <w:tcW w:type="dxa" w:w="7087"/>
          </w:tcPr>
          <w:p>
            <w:r>
              <w:rPr>
                <w:rFonts w:ascii="Arial" w:hAnsi="Arial" w:eastAsia="Microsoft YaHei"/>
                <w:sz w:val="18"/>
              </w:rPr>
              <w:t>月底统一创建销售订单并开票</w:t>
            </w:r>
          </w:p>
        </w:tc>
      </w:tr>
      <w:tr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SAP FI</w:t>
            </w:r>
          </w:p>
        </w:tc>
        <w:tc>
          <w:tcPr>
            <w:tcW w:type="dxa" w:w="7087"/>
          </w:tcPr>
          <w:p>
            <w:r>
              <w:rPr>
                <w:rFonts w:ascii="Arial" w:hAnsi="Arial" w:eastAsia="Microsoft YaHei"/>
                <w:sz w:val="18"/>
              </w:rPr>
              <w:t>寄售会计处理</w:t>
            </w:r>
          </w:p>
        </w:tc>
      </w:tr>
      <w:tr>
        <w:tc>
          <w:tcPr>
            <w:tcW w:type="dxa" w:w="1984"/>
          </w:tcPr>
          <w:p>
            <w:r>
              <w:t>系统间集成</w:t>
            </w:r>
          </w:p>
        </w:tc>
        <w:tc>
          <w:tcPr>
            <w:tcW w:type="dxa" w:w="7087"/>
          </w:tcPr>
          <w:p>
            <w:r>
              <w:rPr>
                <w:rFonts w:ascii="Arial" w:hAnsi="Arial" w:eastAsia="Microsoft YaHei"/>
                <w:sz w:val="18"/>
              </w:rPr>
              <w:t>DAS ↔ SAP 消息同步</w:t>
            </w:r>
          </w:p>
        </w:tc>
      </w:tr>
    </w:tbl>
    <w:p>
      <w:pPr>
        <w:pStyle w:val="Heading3"/>
      </w:pPr>
      <w:r>
        <w:t>3. 4. 1 阶段 1: 补货阶段 (UB转储)</w:t>
      </w:r>
    </w:p>
    <w:p>
      <w:r>
        <w:t>补货阶段由飞仓系统 (DAS) 根据寄售库存水位发起补库请求, 通过 SAP UB 转储单完成从比利时仓库到飞仓的库存转储。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w="1701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type="dxa" w:w="2156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DAS飞仓系统定期检查各经销商寄售库存水位, 当库存低于设定再订货点(ROP)时自动生成补库请求, 请求含物料号/数量/目标飞仓/优先级</w:t>
            </w:r>
          </w:p>
        </w:tc>
        <w:tc>
          <w:tcPr>
            <w:tcW w:type="dxa" w:w="2156"/>
          </w:tcPr>
          <w:p>
            <w:r>
              <w:t>自动ROP补库请求(库存&lt;再订货点触发)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DAS将补库请求通过集成接口实时同步至SAP, 包含补库物料号、数量、目标存储地点和期望到货日期</w:t>
            </w:r>
          </w:p>
        </w:tc>
        <w:tc>
          <w:tcPr>
            <w:tcW w:type="dxa" w:w="2156"/>
          </w:tcPr>
          <w:p>
            <w:r>
              <w:t>补库请求实时同步(集成接口)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SAP根据DAS补库请求自动创建库存转储单(UB类型/Stock Transport Order), 发出库存地点=比利时主仓库, 收货存储地点=目标飞仓, 指定跨公司价格</w:t>
            </w:r>
          </w:p>
        </w:tc>
        <w:tc>
          <w:tcPr>
            <w:tcW w:type="dxa" w:w="2156"/>
          </w:tcPr>
          <w:p>
            <w:r>
              <w:t>ME21N(UB) — 库存转储单自动创建(UB类型)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比利时仓库管理员收到SAP UB转储单通知, 在SAP中按转储单拣货、包装、安排运输至目标飞仓</w:t>
            </w:r>
          </w:p>
        </w:tc>
        <w:tc>
          <w:tcPr>
            <w:tcW w:type="dxa" w:w="2156"/>
          </w:tcPr>
          <w:p>
            <w:r>
              <w:t>拣货清单打印，包装准备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仓库管理员在SAP对UB转储单执行发货过账(移动类型351/跨公司转储发货), 库存从比利时仓库扣减, 生成物料凭证, 库存状态变为在途</w:t>
            </w:r>
          </w:p>
        </w:tc>
        <w:tc>
          <w:tcPr>
            <w:tcW w:type="dxa" w:w="2156"/>
          </w:tcPr>
          <w:p>
            <w:r>
              <w:t>MIGO(351) — 转储发货过账，比利时仓库存扣减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物流运输方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货物从比利时仓库运输至经销商飞仓(运输周期视距离而定), 运输状态由DAS系统追踪</w:t>
            </w:r>
          </w:p>
        </w:tc>
        <w:tc>
          <w:tcPr>
            <w:tcW w:type="dxa" w:w="2156"/>
          </w:tcPr>
          <w:p>
            <w:r>
              <w:rPr>
                <w:rFonts w:ascii="Arial" w:hAnsi="Arial" w:eastAsia="Microsoft YaHei"/>
                <w:sz w:val="18"/>
              </w:rPr>
              <w:t>物流 — 货物在途运输(比利时→经销商飞仓)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7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DAS操作员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DAS收到飞仓到货清单后, 操作员在DAS系统内确认收货完成, 记录实际到货数量和差异</w:t>
            </w:r>
          </w:p>
        </w:tc>
        <w:tc>
          <w:tcPr>
            <w:tcW w:type="dxa" w:w="2156"/>
          </w:tcPr>
          <w:p>
            <w:r>
              <w:t>飞仓到货确认，记录差异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8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DAS将收货确认数据(含实际到货数量、差异说明)通过集成接口同步至SAP</w:t>
            </w:r>
          </w:p>
        </w:tc>
        <w:tc>
          <w:tcPr>
            <w:tcW w:type="dxa" w:w="2156"/>
          </w:tcPr>
          <w:p>
            <w:r>
              <w:t>收货确认数据同步(集成接口)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SAP根据DAS收货确认自动入库(移动类型101), 库存记入目标飞仓存储地点, 生成物料凭证, 库存所有权仍归欧洲公司</w:t>
            </w:r>
          </w:p>
        </w:tc>
        <w:tc>
          <w:tcPr>
            <w:tcW w:type="dxa" w:w="2156"/>
          </w:tcPr>
          <w:p>
            <w:r>
              <w:t>MIGO(101) — 自动入库，目标仓库存增加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10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系统自动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转储流程闭环, 比利时仓库库存减少、飞仓库存增加, DAS与SAP库存数据保持一致, 飞仓备件可供经销商领用消耗</w:t>
            </w:r>
          </w:p>
        </w:tc>
        <w:tc>
          <w:tcPr>
            <w:tcW w:type="dxa" w:w="2156"/>
          </w:tcPr>
          <w:p>
            <w:r>
              <w:t>库存数据一致，飞仓备件可售</w:t>
            </w:r>
          </w:p>
        </w:tc>
      </w:tr>
    </w:tbl>
    <w:p>
      <w:pPr>
        <w:pStyle w:val="Heading3"/>
      </w:pPr>
      <w:r>
        <w:t>3. 4. 2 阶段 2: 消耗与月底结算</w:t>
      </w:r>
    </w:p>
    <w:p>
      <w:r>
        <w:t>消耗日常只在 DAS 记录, 不实时同步 SAP。月底统一在 SAP 中创建销售订单, 对当月所有消耗进行结算。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680"/>
        <w:gridCol w:w="1134"/>
        <w:gridCol w:w="1701"/>
        <w:gridCol w:w="3401"/>
        <w:gridCol w:w="2156"/>
      </w:tblGrid>
      <w:tr>
        <w:tc>
          <w:tcPr>
            <w:tcW w:type="dxa" w:w="68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步骤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角色</w:t>
            </w:r>
          </w:p>
        </w:tc>
        <w:tc>
          <w:tcPr>
            <w:tcW w:w="1701" w:type="dxa"/>
          </w:tcPr>
          <w:p>
            <w:r>
              <w:rPr>
                <w:b/>
                <w:rFonts w:ascii="Arial" w:hAnsi="Arial" w:eastAsia="Microsoft YaHei"/>
                <w:sz w:val="18"/>
              </w:rPr>
              <w:t xml:space="preserve">现状(As-Is)</w:t>
            </w:r>
          </w:p>
        </w:tc>
        <w:tc>
          <w:tcPr>
            <w:tcW w:type="dxa" w:w="34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活动描述</w:t>
            </w:r>
          </w:p>
        </w:tc>
        <w:tc>
          <w:tcPr>
            <w:tcW w:type="dxa" w:w="2156"/>
          </w:tcPr>
          <w:p>
            <w:r>
              <w:t xml:space="preserve">关键集成点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经销商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经销商维修车辆时从飞仓寄售库存领用备件, DAS系统实时记录消耗明细(备件物料号/消耗数量/消耗时间/客户SN/维修工单号)</w:t>
            </w:r>
          </w:p>
        </w:tc>
        <w:tc>
          <w:tcPr>
            <w:tcW w:type="dxa" w:w="2156"/>
          </w:tcPr>
          <w:p>
            <w:r>
              <w:t>飞仓备件消耗实时记录(物料+数量+时间+SN)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飞仓管理员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月底DAS系统导出当月全部消耗明细清单(Excel/CSV格式), 通过邮件或接口提交至中国备件管理员进行数据复核</w:t>
            </w:r>
          </w:p>
        </w:tc>
        <w:tc>
          <w:tcPr>
            <w:tcW w:type="dxa" w:w="2156"/>
          </w:tcPr>
          <w:p>
            <w:r>
              <w:t xml:space="preserve">线下 — DAS导出消耗明细(Excel)，提交中国备件管理员复核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仓库管理员将复核后消耗数据导入SAP(手动导入或批量接口), 系统自动创建统一销售订单(SO/订单类型OR), 汇总当月全部经销商消耗为单一订单</w:t>
            </w:r>
          </w:p>
        </w:tc>
        <w:tc>
          <w:tcPr>
            <w:tcW w:type="dxa" w:w="2156"/>
          </w:tcPr>
          <w:p>
            <w:r>
              <w:t>VA01 — 汇总消耗数据创建统一SO(一次性)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4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仓库管理员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SAP对统一销售订单执行发货过账PGI(移动类型601), 库存从飞仓存储地点扣减, 确认销售成本(COGS)并生成物料凭证</w:t>
            </w:r>
          </w:p>
        </w:tc>
        <w:tc>
          <w:tcPr>
            <w:tcW w:type="dxa" w:w="2156"/>
          </w:tcPr>
          <w:p>
            <w:r>
              <w:t>VL02N+MIGO — PGI发货过账(601)，飞仓库存扣减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5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SAP根据销售订单自动开票(事务代码VF01/开票类型F2), 按寄售结算价(固定价或浮动价)生成销售发票, 含增值税处理</w:t>
            </w:r>
          </w:p>
        </w:tc>
        <w:tc>
          <w:tcPr>
            <w:tcW w:type="dxa" w:w="2156"/>
          </w:tcPr>
          <w:p>
            <w:r>
              <w:t>VF01 — 自动开票(F2)，按寄售结算价定价</w:t>
            </w:r>
          </w:p>
        </w:tc>
      </w:tr>
      <w:tr>
        <w:tc>
          <w:tcPr>
            <w:tcW w:type="dxa" w:w="680"/>
          </w:tcPr>
          <w:p>
            <w:r>
              <w:rPr>
                <w:rFonts w:ascii="Arial" w:hAnsi="Arial" w:eastAsia="Microsoft YaHei"/>
                <w:sz w:val="18"/>
              </w:rPr>
              <w:t>6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财务</w:t>
            </w:r>
          </w:p>
        </w:tc>
        <w:tc>
          <w:tcPr>
            <w:tcW w:w="1701" w:type="dxa"/>
          </w:tcPr>
          <w:p>
            <w:r>
              <w:t>DAS 飞仓寄售业务尚未开展</w:t>
            </w:r>
          </w:p>
        </w:tc>
        <w:tc>
          <w:tcPr>
            <w:tcW w:type="dxa" w:w="3401"/>
          </w:tcPr>
          <w:p>
            <w:r>
              <w:rPr>
                <w:rFonts w:ascii="Arial" w:hAnsi="Arial" w:eastAsia="Microsoft YaHei"/>
                <w:sz w:val="18"/>
              </w:rPr>
              <w:t>开票过账自动生成FI应收凭证(事务代码F-22): 借记经销商应收账款, 贷记主营业务收入, 更新客户未清项</w:t>
            </w:r>
          </w:p>
        </w:tc>
        <w:tc>
          <w:tcPr>
            <w:tcW w:type="dxa" w:w="2156"/>
          </w:tcPr>
          <w:p>
            <w:r>
              <w:t>F-22 — AR凭证过账：借记经销商/贷记收入</w:t>
            </w:r>
          </w:p>
        </w:tc>
      </w:tr>
    </w:tbl>
    <w:p>
      <w:pPr>
        <w:pStyle w:val="Heading3"/>
      </w:pPr>
      <w:r>
        <w:t>3. 4. 3 寄售定价机制</w:t>
      </w:r>
    </w:p>
    <w:tbl>
      <w:tblPr>
        <w:tblStyle w:val="LightGrid-Accent1"/>
        <w:tblW w:type="dxa" w:w="9072"/>
        <w:jc w:val="center"/>
        <w:tblLayout w:type="fixed"/>
        <w:tblLook w:firstColumn="1" w:firstRow="1" w:lastColumn="0" w:lastRow="0" w:noHBand="0" w:noVBand="1" w:val="04A0"/>
      </w:tblPr>
      <w:tblGrid>
        <w:gridCol w:w="1701"/>
        <w:gridCol w:w="2268"/>
        <w:gridCol w:w="2551"/>
        <w:gridCol w:w="2552"/>
      </w:tblGrid>
      <w:tr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模式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说明</w:t>
            </w:r>
          </w:p>
        </w:tc>
        <w:tc>
          <w:tcPr>
            <w:tcW w:type="dxa" w:w="255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优点</w:t>
            </w:r>
          </w:p>
        </w:tc>
        <w:tc>
          <w:tcPr>
            <w:tcW w:type="dxa" w:w="2552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缺点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固定结算价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合同约定固定单价, 有效期内不变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简单, 成本可预测</w:t>
              <w:br/>
              <w:t>对账简单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不能反映市场价格波动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浮动结算价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按消耗时 EP 定价表执行</w:t>
              <w:br/>
              <w:t>可月度/季度更新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反映当前市场价格</w:t>
              <w:br/>
              <w:t>EP 灵活调整</w:t>
            </w:r>
          </w:p>
        </w:tc>
        <w:tc>
          <w:tcPr>
            <w:tcW w:type="dxa" w:w="2552"/>
          </w:tcPr>
          <w:p>
            <w:r>
              <w:rPr>
                <w:rFonts w:ascii="Arial" w:hAnsi="Arial" w:eastAsia="Microsoft YaHei"/>
                <w:sz w:val="18"/>
              </w:rPr>
              <w:t>成本不确定</w:t>
              <w:br/>
              <w:t>波动大, 需频繁沟通</w:t>
            </w:r>
          </w:p>
        </w:tc>
      </w:tr>
    </w:tbl>
    <w:p>
      <w:r>
        <w:t>实施建议: 采用"固定价 + 定期调整"模式, 平衡结算稳定性与市场响应。</w:t>
      </w:r>
    </w:p>
    <w:p>
      <w:pPr>
        <w:pStyle w:val="Heading3"/>
      </w:pPr>
      <w:r>
        <w:t>3. 4. 4 寄售库存盘点</w:t>
      </w:r>
    </w:p>
    <w:p>
      <w:r>
        <w:t>寄售库存是 EP 资产, 需定期盘点:</w:t>
      </w:r>
    </w:p>
    <w:p>
      <w:pPr>
        <w:pStyle w:val="ListBullet"/>
      </w:pPr>
      <w:r>
        <w:t>每季度与经销商共同盘点一次</w:t>
      </w:r>
    </w:p>
    <w:p>
      <w:pPr>
        <w:pStyle w:val="ListBullet"/>
      </w:pPr>
      <w:r>
        <w:t>年度盘点必须覆盖寄售库存</w:t>
      </w:r>
    </w:p>
    <w:p>
      <w:pPr>
        <w:pStyle w:val="ListBullet"/>
      </w:pPr>
      <w:r>
        <w:t>盘点差异须经中国公司确认后通过 SAP 物料凭证调整</w:t>
      </w:r>
    </w:p>
    <w:p>
      <w:pPr>
        <w:pStyle w:val="ListBullet"/>
      </w:pPr>
      <w:r>
        <w:t>盘点前 DAS 生成当前库存清单作为盘点基准</w:t>
      </w:r>
    </w:p>
    <w:p>
      <w:r>
        <w:t>关键设计点</w:t>
      </w:r>
    </w:p>
    <w:p>
      <w:pPr>
        <w:pStyle w:val="ListBullet"/>
      </w:pPr>
      <w:r>
        <w:t>5 个经销仓库以 SAP 存储地点管理, 统一挂比利时公司代码, 不启用特殊库存 V</w:t>
      </w:r>
    </w:p>
    <w:p>
      <w:pPr>
        <w:pStyle w:val="ListBullet"/>
      </w:pPr>
      <w:r>
        <w:t>补货由 DAS 按寄售库存水位主动发起: DAS 检测到库存低于再订货点时生成补库请求, 驱动 SAP UB 转储流程</w:t>
      </w:r>
    </w:p>
    <w:p>
      <w:pPr>
        <w:pStyle w:val="ListBullet"/>
      </w:pPr>
      <w:r>
        <w:t>补货库存转储从比利时仓库直发飞仓: 使用 UB 转储单 + 351 发货 + 101 收货, 无需经过中国环节</w:t>
      </w:r>
    </w:p>
    <w:p>
      <w:pPr>
        <w:pStyle w:val="ListBullet"/>
      </w:pPr>
      <w:r>
        <w:t>消耗采用"平时记录、月底结算"模式, 减少小额高频交易对 SAP 性能的影响</w:t>
      </w:r>
    </w:p>
    <w:p>
      <w:pPr>
        <w:pStyle w:val="ListBullet"/>
      </w:pPr>
      <w:r>
        <w:t>月底单一 SO 模式: 每月一次性对当月消费量开票, 不是逐笔明细</w:t>
      </w:r>
    </w:p>
    <w:p>
      <w:pPr>
        <w:pStyle w:val="ListBullet"/>
      </w:pPr>
      <w:r>
        <w:t>DAS 在日常运营负责消耗/库存; SAP 在财务负责价值核算/结算; 系统间准实时同步</w:t>
      </w:r>
    </w:p>
    <w:p>
      <w:pPr>
        <w:pStyle w:val="Heading3"/>
      </w:pPr>
      <w:r>
        <w:t>3.4.5 业务需求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5 家欧洲经销商仓库以 SAP 存储地点管理，统一挂在比利时公司代码下，库存所有权归欧洲公司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补货由 DAS 系统根据寄售库存水位主动发起补库请求，驱动 SAP UB 转储流程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消耗采用"平时记录、月底结算"模式，减少小额高频交易对 SAP 性能的影响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月底单一 SO 覆盖全月所有消耗量，不按逐笔明细开票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寄售定价采用"固定价 + 定期调整"模式，每半年 review 一次价格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每季度与经销商共同盘点寄售库存，年度盘点必须覆盖寄售库存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盘点差异须经中国公司确认后通过 SAP 物料凭证调整</w:t>
      </w:r>
    </w:p>
    <w:p>
      <w:pPr>
        <w:pStyle w:val="ListBullet"/>
      </w:pPr>
      <w:r>
        <w:rPr>
          <w:rFonts w:eastAsia="微软雅黑" w:ascii="Arial"/>
          <w:sz w:val="22"/>
          <w:szCs w:val="22"/>
        </w:rPr>
        <w:t xml:space="preserve">DAS 负责日常消耗和库存运营，SAP 负责财务价值核算和结算</w:t>
      </w:r>
    </w:p>
    <w:p>
      <w:pPr>
        <w:pStyle w:val="ListBullet"/>
      </w:pPr>
      <w:r>
        <w:t>在途库存 (特殊库存 T) 在双方均可视: 中国可追踪发出状态, 欧洲可提前规划</w:t>
      </w:r>
    </w:p>
    <w:p>
      <w:r>
        <w:br w:type="page"/>
      </w:r>
    </w:p>
    <w:p>
      <w:r>
        <w:br w:type="page"/>
      </w:r>
    </w:p>
    <w:p>
      <w:pPr>
        <w:pStyle w:val="Heading1"/>
      </w:pPr>
      <w:r>
        <w:t>4. 集成架构</w:t>
      </w:r>
    </w:p>
    <w:p>
      <w:r>
        <w:t>以下接口清单仅列出与 SAP 直接对接的系统接口。不经过 SAP 的路径 (如中国直发客户) 不在此列。</w:t>
      </w:r>
    </w:p>
    <w:p>
      <w:pPr/>
      <w:r>
        <w:t>OTC 流程专用集成架构（EPCare → SAP → 鼎捷）参见 EP_BP_OTC_v2.1 第 4 节。</w:t>
      </w:r>
    </w:p>
    <w:p>
      <w:pPr>
        <w:pStyle w:val="Heading2"/>
      </w:pPr>
      <w:r>
        <w:t>4. 1 与 EPCare 的接口 (SAP 路径)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85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#</w:t>
            </w:r>
          </w:p>
        </w:tc>
        <w:tc>
          <w:tcPr>
            <w:tcW w:type="dxa" w:w="396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接口内容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方向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触发流程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优先级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I-E1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备件订单提交(欧洲发货): 客户选择欧洲仓库发货, SAP 创建 SO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EPCare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P1-A2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</w:tbl>
    <w:p>
      <w:pPr>
        <w:pStyle w:val="Heading2"/>
      </w:pPr>
      <w:r>
        <w:t>4. 2 与 EPCare 的接口 (EPCare 仓储功能)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85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#</w:t>
            </w:r>
          </w:p>
        </w:tc>
        <w:tc>
          <w:tcPr>
            <w:tcW w:type="dxa" w:w="396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接口内容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方向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触发流程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优先级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I-W1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PO 传至中国: SAP PO 同步至 EPCare 安排生产/备货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SAP → EPCare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I-W2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IC SO 创建: EPCare 采购订单传入 SAP 后自动创建跨公司销售订单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EPCare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P2-B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I-W3</w:t>
            </w:r>
          </w:p>
        </w:tc>
        <w:tc>
          <w:tcPr>
            <w:tcW w:type="dxa" w:w="3969"/>
          </w:tcPr>
          <w:p>
            <w:r>
              <w:t>配件库存同步: SAP 定期同步欧洲仓库配件库存至 EPCare, 供内部仓储管理使用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SAP → EPCare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P1 / P3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P1</w:t>
            </w:r>
          </w:p>
        </w:tc>
      </w:tr>
    </w:tbl>
    <w:p>
      <w:pPr>
        <w:pStyle w:val="Heading2"/>
      </w:pPr>
      <w:r>
        <w:t>4. 3 与鼎捷的接口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85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#</w:t>
            </w:r>
          </w:p>
        </w:tc>
        <w:tc>
          <w:tcPr>
            <w:tcW w:type="dxa" w:w="396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接口内容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方向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触发流程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优先级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I-D1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备件物料主数据同步: 鼎捷作为备件物料主数据权威来源, 新增/变更后同步至 SAP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鼎捷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主数据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I-D2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出库→在途收货: 鼎捷发货后通知 SAP 入在途库存 T (含 P3 补货场景)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鼎捷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P1-A2-2 / P3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</w:tbl>
    <w:p>
      <w:pPr>
        <w:pStyle w:val="Heading2"/>
      </w:pPr>
      <w:r>
        <w:t>4. 4 与 DAS 的接口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850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#</w:t>
            </w:r>
          </w:p>
        </w:tc>
        <w:tc>
          <w:tcPr>
            <w:tcW w:type="dxa" w:w="396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接口内容</w:t>
            </w:r>
          </w:p>
        </w:tc>
        <w:tc>
          <w:tcPr>
            <w:tcW w:type="dxa" w:w="198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方向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触发流程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优先级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I-F1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补库请求同步: DAS 根据寄售库存水位发起补库请求, 同步至 SAP 触发 UB 转储单创建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DAS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P4-1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  <w:tr>
        <w:tc>
          <w:tcPr>
            <w:tcW w:type="dxa" w:w="850"/>
          </w:tcPr>
          <w:p>
            <w:r>
              <w:rPr>
                <w:rFonts w:ascii="Arial" w:hAnsi="Arial" w:eastAsia="Microsoft YaHei"/>
                <w:sz w:val="18"/>
              </w:rPr>
              <w:t>I-F2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收货确认同步: DAS 确认飞仓收货后通知 SAP, SAP 创建 101 入库物料凭证完成库存转储</w:t>
            </w:r>
          </w:p>
        </w:tc>
        <w:tc>
          <w:tcPr>
            <w:tcW w:type="dxa" w:w="1984"/>
          </w:tcPr>
          <w:p>
            <w:r>
              <w:rPr>
                <w:rFonts w:ascii="Arial" w:hAnsi="Arial" w:eastAsia="Microsoft YaHei"/>
                <w:sz w:val="18"/>
              </w:rPr>
              <w:t>DAS → SAP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P4-9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</w:tr>
    </w:tbl>
    <w:p>
      <w:r>
        <w:br w:type="page"/>
      </w:r>
    </w:p>
    <w:p>
      <w:pPr>
        <w:pStyle w:val="Heading1"/>
      </w:pPr>
      <w:r>
        <w:t>5. 数据准备清单</w:t>
      </w:r>
    </w:p>
    <w:p>
      <w:r>
        <w:t>以下清单按优先级列出备件模块需在蓝图阶段收集整理的数据: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数据域</w:t>
            </w:r>
          </w:p>
        </w:tc>
        <w:tc>
          <w:tcPr>
            <w:tcW w:type="dxa" w:w="3685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数据项</w:t>
            </w:r>
          </w:p>
        </w:tc>
        <w:tc>
          <w:tcPr>
            <w:tcW w:type="dxa" w:w="1134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优先级</w:t>
            </w:r>
          </w:p>
        </w:tc>
        <w:tc>
          <w:tcPr>
            <w:tcW w:type="dxa" w:w="255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责任人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备件物料主数据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物料类型 (HAWA/ERSA/FERT/DIEN/UNBW)、编码范围 (4 开头)、分类维度 (大组/ABC/产品线/适用车型/危险品)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研究院 + 鼎捷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客户/经销商主数据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经销商 BP 档案 (售达方+收货方)、终端客户 BP、信用额度、寄售结算对象标识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欧洲销售 + 财务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供应商主数据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中国公司 (跨公司供应商)、本地供应商 (欧洲)、付款条款、采购组织分配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欧洲采购 + 财务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寄售主数据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寄售结算价、最低/最高库存水位、寄售物料清单、盘点频率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P0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欧洲运营 + 财务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定价主数据</w:t>
            </w:r>
          </w:p>
        </w:tc>
        <w:tc>
          <w:tcPr>
            <w:tcW w:type="dxa" w:w="3685"/>
          </w:tcPr>
          <w:p>
            <w:r>
              <w:rPr>
                <w:rFonts w:ascii="Arial" w:hAnsi="Arial" w:eastAsia="Microsoft YaHei"/>
                <w:sz w:val="18"/>
              </w:rPr>
              <w:t>备件标准售价、服务费结算价、经销商折扣表、寄售消耗开票条件</w:t>
            </w:r>
          </w:p>
        </w:tc>
        <w:tc>
          <w:tcPr>
            <w:tcW w:type="dxa" w:w="1134"/>
          </w:tcPr>
          <w:p>
            <w:r>
              <w:rPr>
                <w:rFonts w:ascii="Arial" w:hAnsi="Arial" w:eastAsia="Microsoft YaHei"/>
                <w:sz w:val="18"/>
              </w:rPr>
              <w:t>P1</w:t>
            </w:r>
          </w:p>
        </w:tc>
        <w:tc>
          <w:tcPr>
            <w:tcW w:type="dxa" w:w="2551"/>
          </w:tcPr>
          <w:p>
            <w:r>
              <w:rPr>
                <w:rFonts w:ascii="Arial" w:hAnsi="Arial" w:eastAsia="Microsoft YaHei"/>
                <w:sz w:val="18"/>
              </w:rPr>
              <w:t>欧洲销售 + 财务</w:t>
            </w:r>
          </w:p>
        </w:tc>
      </w:tr>
    </w:tbl>
    <w:p>
      <w:r>
        <w:t>详细说明</w:t>
      </w:r>
    </w:p>
    <w:p>
      <w:pPr>
        <w:pStyle w:val="ListBullet"/>
      </w:pPr>
      <w:r>
        <w:t>备件物料主数据</w:t>
      </w:r>
    </w:p>
    <w:p>
      <w:pPr>
        <w:pStyle w:val="ListBullet"/>
      </w:pPr>
      <w:r>
        <w:t>客户/经销商主数据</w:t>
      </w:r>
    </w:p>
    <w:p>
      <w:pPr>
        <w:pStyle w:val="ListBullet"/>
      </w:pPr>
      <w:r>
        <w:t>供应商主数据</w:t>
      </w:r>
    </w:p>
    <w:p>
      <w:pPr>
        <w:pStyle w:val="ListBullet"/>
      </w:pPr>
      <w:r>
        <w:rPr>
          <w:rFonts w:ascii="Arial" w:hAnsi="Arial" w:eastAsia="Microsoft YaHei"/>
          <w:sz w:val="21"/>
        </w:rPr>
        <w:t>寄售主数据 / Consignment Master Data</w:t>
      </w:r>
      <w:r>
        <w:rPr>
          <w:rFonts w:ascii="Arial" w:hAnsi="Arial" w:eastAsia="Microsoft YaHei"/>
          <w:color w:val="666666"/>
          <w:sz w:val="18"/>
        </w:rPr>
        <w:t xml:space="preserve"> - Consignment settlement price (fixed price with periodic adjustment), minimum/maximum stock levels for DAS (飞仓) inventory. Material list for consignment scope. Physical inventory cycle: recommended quarterly. Validate: consignment stock ownership, price adjustment mechanism.</w:t>
      </w:r>
    </w:p>
    <w:p>
      <w:pPr>
        <w:pStyle w:val="ListBullet"/>
      </w:pPr>
      <w:r>
        <w:t>定价主数据</w:t>
      </w:r>
    </w:p>
    <w:p>
      <w:r>
        <w:t>优先级说明</w:t>
      </w:r>
    </w:p>
    <w:p>
      <w:pPr>
        <w:pStyle w:val="ListBullet"/>
      </w:pPr>
      <w:r>
        <w:t>P0: 必须在上线前完成数据准备，否则流程无法执行</w:t>
      </w:r>
    </w:p>
    <w:p>
      <w:pPr>
        <w:pStyle w:val="ListBullet"/>
      </w:pPr>
      <w:r>
        <w:t>P1: 可在上线后第一月内补充完成</w:t>
      </w:r>
    </w:p>
    <w:p>
      <w:pPr>
        <w:pStyle w:val="ListBullet"/>
      </w:pPr>
      <w:r>
        <w:t>数据责任人负责收集和验证数据质量; 集团 IT 负责数据导入模板</w:t>
      </w:r>
    </w:p>
    <w:p>
      <w:r>
        <w:br w:type="page"/>
      </w:r>
    </w:p>
    <w:p>
      <w:pPr>
        <w:pStyle w:val="Heading1"/>
      </w:pPr>
      <w:r>
        <w:t>6. 决策建议与风险评估</w:t>
      </w:r>
    </w:p>
    <w:p>
      <w:pPr>
        <w:pStyle w:val="Heading2"/>
      </w:pPr>
      <w:r>
        <w:t>6. 1 关键决策建议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56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#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决策议题</w:t>
            </w:r>
          </w:p>
        </w:tc>
        <w:tc>
          <w:tcPr>
            <w:tcW w:type="dxa" w:w="311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建议方案</w:t>
            </w:r>
          </w:p>
        </w:tc>
        <w:tc>
          <w:tcPr>
            <w:tcW w:type="dxa" w:w="3118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理由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D01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备件物料编码标准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EP 集团编码规范 Q/EP-ZL-3.3-SX0305A-2020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已执行标准, 与鼎捷编码对齐, 无需额外映射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D02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质保索赔发货路径判断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EPCare 判断库存→场景 A(中国)/B(欧洲)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利用 EPCare 现有库存管理能力, 避免在 SAP 中维护欧洲库存视图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D03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质保索赔月底结算模式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统一按服务费与中国公司结算, 不开具销售发票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简化跨公司对账, 每月一次性汇总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D04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寄售结算定价基准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固定价 + 定期调整 (建议每半年 Review)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操作简便, 避免实时同步价格复杂度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D05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补货触发模式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手工为主, MRP 建议为辅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备件品类多但量不大, 全自动 MRP 收益有限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D06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寄售库存盘点周期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建议每季度一次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平衡盘点成本与库存准确性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D07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消耗结算频率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月度线下统计, 批量导入 SAP 后自动开票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消耗数据由 DAS 按月导出 Excel, 经批量导入程序创建统一 SO 并自动开票</w:t>
            </w:r>
          </w:p>
        </w:tc>
      </w:tr>
      <w:tr>
        <w:tc>
          <w:tcPr>
            <w:tcW w:type="dxa" w:w="567"/>
          </w:tcPr>
          <w:p>
            <w:r>
              <w:rPr>
                <w:rFonts w:ascii="Arial" w:hAnsi="Arial" w:eastAsia="Microsoft YaHei"/>
                <w:sz w:val="18"/>
              </w:rPr>
              <w:t>D08</w:t>
            </w:r>
          </w:p>
        </w:tc>
        <w:tc>
          <w:tcPr>
            <w:tcW w:type="dxa" w:w="2268"/>
          </w:tcPr>
          <w:p>
            <w:r>
              <w:rPr>
                <w:rFonts w:ascii="Arial" w:hAnsi="Arial" w:eastAsia="Microsoft YaHei"/>
                <w:sz w:val="18"/>
              </w:rPr>
              <w:t>跨公司 PO 触发方式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人工审批转 PO (非自动)</w:t>
            </w:r>
          </w:p>
        </w:tc>
        <w:tc>
          <w:tcPr>
            <w:tcW w:type="dxa" w:w="3118"/>
          </w:tcPr>
          <w:p>
            <w:r>
              <w:rPr>
                <w:rFonts w:ascii="Arial" w:hAnsi="Arial" w:eastAsia="Microsoft YaHei"/>
                <w:sz w:val="18"/>
              </w:rPr>
              <w:t>确保采购金额和数量受控</w:t>
            </w:r>
          </w:p>
        </w:tc>
      </w:tr>
    </w:tbl>
    <w:p>
      <w:pPr>
        <w:pStyle w:val="Heading2"/>
      </w:pPr>
      <w:r>
        <w:t>6. 2 风险与缓解措施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风险</w:t>
            </w:r>
          </w:p>
        </w:tc>
        <w:tc>
          <w:tcPr>
            <w:tcW w:type="dxa" w:w="3969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说明</w:t>
            </w:r>
          </w:p>
        </w:tc>
        <w:tc>
          <w:tcPr>
            <w:tcW w:type="dxa" w:w="3402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缓解措施</w:t>
            </w:r>
          </w:p>
        </w:tc>
      </w:tr>
      <w:tr>
        <w:tc>
          <w:tcPr>
            <w:tcW w:type="dxa" w:w="1701"/>
          </w:tcPr>
          <w:p>
            <w:r>
              <w:t>系统间接口可靠性</w:t>
            </w:r>
          </w:p>
        </w:tc>
        <w:tc>
          <w:tcPr>
            <w:tcW w:type="dxa" w:w="3969"/>
          </w:tcPr>
          <w:p>
            <w:r>
              <w:t>各系统接口依赖度高, 任一系统接口故障会导致对应业务中断</w:t>
            </w:r>
          </w:p>
        </w:tc>
        <w:tc>
          <w:tcPr>
            <w:tcW w:type="dxa" w:w="3402"/>
          </w:tcPr>
          <w:p>
            <w:r>
              <w:t>设计各系统接口高可用架构; 关键路径保留手工备选方案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多系统数据一致性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备件数据在鼎捷/EPCare/SAP 间流转, 数据不一致风险高</w:t>
            </w:r>
          </w:p>
        </w:tc>
        <w:tc>
          <w:tcPr>
            <w:tcW w:type="dxa" w:w="3402"/>
          </w:tcPr>
          <w:p>
            <w:r>
              <w:rPr>
                <w:rFonts w:ascii="Arial" w:hAnsi="Arial" w:eastAsia="Microsoft YaHei"/>
                <w:sz w:val="18"/>
              </w:rPr>
              <w:t>统一主数据源 (鼎捷为备件物料权威源); 定期对账机制</w:t>
            </w:r>
          </w:p>
        </w:tc>
      </w:tr>
      <w:tr>
        <w:tc>
          <w:tcPr>
            <w:tcW w:type="dxa" w:w="1701"/>
          </w:tcPr>
          <w:p>
            <w:r>
              <w:t>欧洲库存数据同步</w:t>
            </w:r>
          </w:p>
        </w:tc>
        <w:tc>
          <w:tcPr>
            <w:tcW w:type="dxa" w:w="3969"/>
          </w:tcPr>
          <w:p>
            <w:r>
              <w:t>欧洲仓库在 SAP 管理, EPCare 内部仓储模块需依赖 SAP 定期同步库存数据, 同步异常会导致内部库存数据不准确</w:t>
            </w:r>
          </w:p>
        </w:tc>
        <w:tc>
          <w:tcPr>
            <w:tcW w:type="dxa" w:w="3402"/>
          </w:tcPr>
          <w:p>
            <w:r>
              <w:rPr>
                <w:rFonts w:ascii="Arial" w:hAnsi="Arial" w:eastAsia="Microsoft YaHei"/>
                <w:sz w:val="18"/>
              </w:rPr>
              <w:t>确保 I-W3 定时同步可靠性; 同步失败时报警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DAS 接口成熟度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DAS 为现有系统, 接口需适配 DAS 现有 API 能力</w:t>
            </w:r>
          </w:p>
        </w:tc>
        <w:tc>
          <w:tcPr>
            <w:tcW w:type="dxa" w:w="3402"/>
          </w:tcPr>
          <w:p>
            <w:r>
              <w:rPr>
                <w:rFonts w:ascii="Arial" w:hAnsi="Arial" w:eastAsia="Microsoft YaHei"/>
                <w:sz w:val="18"/>
              </w:rPr>
              <w:t>蓝图阶段完成 DAS API 评估; 预留接口适配缓冲人天</w:t>
            </w:r>
          </w:p>
        </w:tc>
      </w:tr>
      <w:tr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寄售结算对账</w:t>
            </w:r>
          </w:p>
        </w:tc>
        <w:tc>
          <w:tcPr>
            <w:tcW w:type="dxa" w:w="3969"/>
          </w:tcPr>
          <w:p>
            <w:r>
              <w:rPr>
                <w:rFonts w:ascii="Arial" w:hAnsi="Arial" w:eastAsia="Microsoft YaHei"/>
                <w:sz w:val="18"/>
              </w:rPr>
              <w:t>消耗线下统计后批量导入 SAP 自动开票, 需确保数据准确性</w:t>
            </w:r>
          </w:p>
        </w:tc>
        <w:tc>
          <w:tcPr>
            <w:tcW w:type="dxa" w:w="3402"/>
          </w:tcPr>
          <w:p>
            <w:r>
              <w:rPr>
                <w:rFonts w:ascii="Arial" w:hAnsi="Arial" w:eastAsia="Microsoft YaHei"/>
                <w:sz w:val="18"/>
              </w:rPr>
              <w:t>建立月度对账流程; 寄售库存季度盘点纳入合同条款</w:t>
            </w:r>
          </w:p>
        </w:tc>
      </w:tr>
    </w:tbl>
    <w:p>
      <w:r>
        <w:br w:type="page"/>
      </w:r>
    </w:p>
    <w:p>
      <w:pPr>
        <w:pStyle w:val="Heading1"/>
      </w:pPr>
      <w:r>
        <w:t>附录 A: 术语表</w:t>
      </w:r>
    </w:p>
    <w:tbl>
      <w:tblPr>
        <w:tblStyle w:val="LightGrid-Accent1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417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术语</w:t>
            </w:r>
          </w:p>
        </w:tc>
        <w:tc>
          <w:tcPr>
            <w:tcW w:type="dxa" w:w="1701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中文</w:t>
            </w:r>
          </w:p>
        </w:tc>
        <w:tc>
          <w:tcPr>
            <w:tcW w:type="dxa" w:w="5953"/>
          </w:tcPr>
          <w:p>
            <w:pPr>
              <w:jc w:val="center"/>
            </w:pPr>
            <w:r>
              <w:rPr>
                <w:b/>
                <w:rFonts w:ascii="Arial" w:hAnsi="Arial" w:eastAsia="Microsoft YaHei"/>
                <w:sz w:val="18"/>
              </w:rPr>
              <w:t>说明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OTC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订单到收款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Order-to-Cash, 从销售订单到收款的端到端流程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SO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销售订单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Sales Order, 客户订单在 SAP 中的单据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PO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采购订单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Purchase Order, 向供应商采购的单据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PR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采购申请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Purchase Requisition, 采购需求的申请单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DN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交货单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Delivery Note, 仓库发货的依据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PGI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发货过账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Post Goods Issue, 库存扣减和成本确认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IC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跨公司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Intercompany, 集团内部法人间交易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ATP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可用量检查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Available-to-Promise, 库存可用性检查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MRP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物料需求计划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Material Requirements Planning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ROP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再订货点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Reorder Point, 触发补货的库存水位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GR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收货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Goods Receipt, 货物入库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IV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发票校验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Invoice Verification, 发票与 PO/GR 匹配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BP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业务伙伴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Business Partner, SAP 统一客户/供应商主数据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SN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车辆识别码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Vehicle Identification Number, 整机全局唯一编码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EPCare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EPCare 仓储管理功能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EPCare: 仓储管理功能, 管理中国工厂备件仓库操作、订单路由和库存管理</w:t>
            </w:r>
          </w:p>
        </w:tc>
      </w:tr>
      <w:tr>
        <w:tc>
          <w:tcPr>
            <w:tcW w:type="dxa" w:w="1417"/>
          </w:tcPr>
          <w:p>
            <w:r>
              <w:rPr>
                <w:rFonts w:ascii="Arial" w:hAnsi="Arial" w:eastAsia="Microsoft YaHei"/>
                <w:sz w:val="18"/>
              </w:rPr>
              <w:t>DAS</w:t>
            </w:r>
          </w:p>
        </w:tc>
        <w:tc>
          <w:tcPr>
            <w:tcW w:type="dxa" w:w="1701"/>
          </w:tcPr>
          <w:p>
            <w:r>
              <w:rPr>
                <w:rFonts w:ascii="Arial" w:hAnsi="Arial" w:eastAsia="Microsoft YaHei"/>
                <w:sz w:val="18"/>
              </w:rPr>
              <w:t>飞仓系统</w:t>
            </w:r>
          </w:p>
        </w:tc>
        <w:tc>
          <w:tcPr>
            <w:tcW w:type="dxa" w:w="5953"/>
          </w:tcPr>
          <w:p>
            <w:r>
              <w:rPr>
                <w:rFonts w:ascii="Arial" w:hAnsi="Arial" w:eastAsia="Microsoft YaHei"/>
                <w:sz w:val="18"/>
              </w:rPr>
              <w:t>Dealer 寄售仓库管理系统, 管理经销商处寄售库存和消耗记录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6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Arial" w:hAnsi="Arial"/>
        <w:sz w:val="16"/>
      </w:rPr>
      <w:t xml:space="preserve"> | v2.1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rial" w:hAnsi="Arial"/>
        <w:sz w:val="16"/>
        <w:rFonts w:eastAsia="Microsoft YaHei"/>
      </w:rPr>
      <w:t>EP-BP-T10-001 | Spare Parts Blue Print / 备件蓝图设计 | v2.1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Arial" w:hAnsi="Arial" w:eastAsia="Microsoft YaHei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bCs/>
      <w:color w:val="1F497D"/>
      <w:rFonts w:ascii="Arial" w:hAnsi="Arial" w:eastAsia="Microsoft YaHei" w:cs="Arial"/>
      <w:sz w:val="28"/>
      <w:szCs w:val="28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bCs/>
      <w:color w:val="1F497D"/>
      <w:rFonts w:ascii="Arial" w:hAnsi="Arial" w:eastAsia="Microsoft YaHei" w:cs="Arial"/>
      <w:sz w:val="26"/>
      <w:szCs w:val="26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bCs/>
      <w:color w:val="1F497D"/>
      <w:rFonts w:ascii="Arial" w:hAnsi="Arial" w:eastAsia="Microsoft YaHei" w:cs="Arial"/>
      <w:sz w:val="23"/>
      <w:szCs w:val="23"/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 w:eastAsia="Microsoft YaHei" w:cs="Arial"/>
      <w:sz w:val="21"/>
      <w:szCs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