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Microsoft YaHei" w:hAnsi="Microsoft YaHei" w:eastAsia="Microsoft YaHei"/>
          <w:sz w:val="21"/>
        </w:rPr>
        <w:t>doc_type: kb_navigation_map</w:t>
      </w:r>
    </w:p>
    <w:p>
      <w:r>
        <w:rPr>
          <w:rFonts w:ascii="Microsoft YaHei" w:hAnsi="Microsoft YaHei" w:eastAsia="Microsoft YaHei"/>
          <w:sz w:val="21"/>
        </w:rPr>
        <w:t>load_policy: ALWAYS — 每次对话无条件加载到上下文，不依赖RAG检索</w:t>
      </w:r>
    </w:p>
    <w:p>
      <w:r>
        <w:rPr>
          <w:rFonts w:ascii="Microsoft YaHei" w:hAnsi="Microsoft YaHei" w:eastAsia="Microsoft YaHei"/>
          <w:sz w:val="21"/>
        </w:rPr>
        <w:t>purpose: 定义26个KB文件的定位、分工与调用逻辑，是所有KB查询的前提导航图</w:t>
      </w:r>
    </w:p>
    <w:p>
      <w:r>
        <w:rPr>
          <w:rFonts w:ascii="Microsoft YaHei" w:hAnsi="Microsoft YaHei" w:eastAsia="Microsoft YaHei"/>
          <w:sz w:val="21"/>
        </w:rPr>
        <w:t>kb_version: 2602</w:t>
      </w:r>
    </w:p>
    <w:p>
      <w:pPr>
        <w:pStyle w:val="Heading1"/>
      </w:pPr>
      <w:r>
        <w:rPr>
          <w:rFonts w:ascii="Microsoft YaHei" w:hAnsi="Microsoft YaHei" w:eastAsia="Microsoft YaHei"/>
          <w:b/>
          <w:sz w:val="32"/>
        </w:rPr>
        <w:t>KB_00 知识库导航图</w:t>
      </w:r>
    </w:p>
    <w:p>
      <w:r>
        <w:rPr>
          <w:rFonts w:ascii="Microsoft YaHei" w:hAnsi="Microsoft YaHei" w:eastAsia="Microsoft YaHei"/>
          <w:b/>
          <w:sz w:val="21"/>
        </w:rPr>
        <w:t>在任何KB查询之前，先用此图确定"查哪个文件"和"按什么顺序查"。</w:t>
      </w:r>
    </w:p>
    <w:p>
      <w:pPr>
        <w:pStyle w:val="Heading2"/>
      </w:pPr>
      <w:r>
        <w:rPr>
          <w:rFonts w:ascii="Microsoft YaHei" w:hAnsi="Microsoft YaHei" w:eastAsia="Microsoft YaHei"/>
          <w:b/>
          <w:sz w:val="28"/>
        </w:rPr>
        <w:t>一、总体架构（5层26文件）</w:t>
      </w:r>
    </w:p>
    <w:p>
      <w:pPr/>
      <w:r>
        <w:rPr>
          <w:rFonts w:ascii="Consolas" w:hAnsi="Consolas" w:eastAsia="Consolas"/>
          <w:sz w:val="20"/>
        </w:rPr>
        <w:t>┌─────────────────────────────────────────────────────────────────┐</w:t>
      </w:r>
      <w:r>
        <w:br/>
      </w:r>
      <w:r>
        <w:rPr>
          <w:rFonts w:ascii="Consolas" w:hAnsi="Consolas" w:eastAsia="Consolas"/>
          <w:sz w:val="20"/>
        </w:rPr>
        <w:t>│  提问                                                            │</w:t>
      </w:r>
      <w:r>
        <w:br/>
      </w:r>
      <w:r>
        <w:rPr>
          <w:rFonts w:ascii="Consolas" w:hAnsi="Consolas" w:eastAsia="Consolas"/>
          <w:sz w:val="20"/>
        </w:rPr>
        <w:t>│  ├── 是项目专属问题？────────────────→ 【项目KB】（模式零·最高权威）│</w:t>
      </w:r>
      <w:r>
        <w:br/>
      </w:r>
      <w:r>
        <w:rPr>
          <w:rFonts w:ascii="Consolas" w:hAnsi="Consolas" w:eastAsia="Consolas"/>
          <w:sz w:val="20"/>
        </w:rPr>
        <w:t>│  └── 是产品知识问题？────────────────→ 标准KB（5层，见下图）      │</w:t>
      </w:r>
      <w:r>
        <w:br/>
      </w:r>
      <w:r>
        <w:rPr>
          <w:rFonts w:ascii="Consolas" w:hAnsi="Consolas" w:eastAsia="Consolas"/>
          <w:sz w:val="20"/>
        </w:rPr>
        <w:t>└─────────────────────────────────────────────────────────────────┘</w:t>
      </w:r>
      <w:r>
        <w:br/>
      </w:r>
      <w:r>
        <w:rPr>
          <w:rFonts w:ascii="Consolas" w:hAnsi="Consolas" w:eastAsia="Consolas"/>
          <w:sz w:val="20"/>
        </w:rPr>
      </w:r>
      <w:r>
        <w:br/>
      </w:r>
      <w:r>
        <w:rPr>
          <w:rFonts w:ascii="Consolas" w:hAnsi="Consolas" w:eastAsia="Consolas"/>
          <w:sz w:val="20"/>
        </w:rPr>
        <w:t>标准KB五层（自上而下 = 从业务语言到系统细节）：</w:t>
      </w:r>
      <w:r>
        <w:br/>
      </w:r>
      <w:r>
        <w:rPr>
          <w:rFonts w:ascii="Consolas" w:hAnsi="Consolas" w:eastAsia="Consolas"/>
          <w:sz w:val="20"/>
        </w:rPr>
      </w:r>
      <w:r>
        <w:br/>
      </w:r>
      <w:r>
        <w:rPr>
          <w:rFonts w:ascii="Consolas" w:hAnsi="Consolas" w:eastAsia="Consolas"/>
          <w:sz w:val="20"/>
        </w:rPr>
        <w:t>Layer 5  E2E架构层  [7个文件]   ← 回答：这个业务域怎么整体规划？选哪些模块？</w:t>
      </w:r>
      <w:r>
        <w:br/>
      </w:r>
      <w:r>
        <w:rPr>
          <w:rFonts w:ascii="Consolas" w:hAnsi="Consolas" w:eastAsia="Consolas"/>
          <w:sz w:val="20"/>
        </w:rPr>
        <w:t xml:space="preserve">         │ 包含预验证的Scope Item ID（来自Layer 2的可信子集）</w:t>
      </w:r>
      <w:r>
        <w:br/>
      </w:r>
      <w:r>
        <w:rPr>
          <w:rFonts w:ascii="Consolas" w:hAnsi="Consolas" w:eastAsia="Consolas"/>
          <w:sz w:val="20"/>
        </w:rPr>
        <w:t xml:space="preserve">         │ 包含量化业务价值、判断树、快速选型表</w:t>
      </w:r>
      <w:r>
        <w:br/>
      </w:r>
      <w:r>
        <w:rPr>
          <w:rFonts w:ascii="Consolas" w:hAnsi="Consolas" w:eastAsia="Consolas"/>
          <w:sz w:val="20"/>
        </w:rPr>
        <w:t xml:space="preserve">         ↓</w:t>
      </w:r>
      <w:r>
        <w:br/>
      </w:r>
      <w:r>
        <w:rPr>
          <w:rFonts w:ascii="Consolas" w:hAnsi="Consolas" w:eastAsia="Consolas"/>
          <w:sz w:val="20"/>
        </w:rPr>
        <w:t>Layer 3  流程库层  [7个文件]    ← 回答：某个功能在系统里怎么一步步操作？凭证流是什么？</w:t>
      </w:r>
      <w:r>
        <w:br/>
      </w:r>
      <w:r>
        <w:rPr>
          <w:rFonts w:ascii="Consolas" w:hAnsi="Consolas" w:eastAsia="Consolas"/>
          <w:sz w:val="20"/>
        </w:rPr>
        <w:t xml:space="preserve">         │ 描述Scope Item激活后的具体系统动作</w:t>
      </w:r>
      <w:r>
        <w:br/>
      </w:r>
      <w:r>
        <w:rPr>
          <w:rFonts w:ascii="Consolas" w:hAnsi="Consolas" w:eastAsia="Consolas"/>
          <w:sz w:val="20"/>
        </w:rPr>
        <w:t xml:space="preserve">         ↓</w:t>
      </w:r>
      <w:r>
        <w:br/>
      </w:r>
      <w:r>
        <w:rPr>
          <w:rFonts w:ascii="Consolas" w:hAnsi="Consolas" w:eastAsia="Consolas"/>
          <w:sz w:val="20"/>
        </w:rPr>
        <w:t>Layer 2  Scope Item层  [4个文件] ← 回答：这个业务场景对应哪个实施单元？这个ID是做什么的？</w:t>
      </w:r>
      <w:r>
        <w:br/>
      </w:r>
      <w:r>
        <w:rPr>
          <w:rFonts w:ascii="Consolas" w:hAnsi="Consolas" w:eastAsia="Consolas"/>
          <w:sz w:val="20"/>
        </w:rPr>
        <w:t xml:space="preserve">         │ 672个Scope Item的完整定义，是实施单元的权威来源</w:t>
      </w:r>
      <w:r>
        <w:br/>
      </w:r>
      <w:r>
        <w:rPr>
          <w:rFonts w:ascii="Consolas" w:hAnsi="Consolas" w:eastAsia="Consolas"/>
          <w:sz w:val="20"/>
        </w:rPr>
        <w:t xml:space="preserve">         ↓</w:t>
      </w:r>
      <w:r>
        <w:br/>
      </w:r>
      <w:r>
        <w:rPr>
          <w:rFonts w:ascii="Consolas" w:hAnsi="Consolas" w:eastAsia="Consolas"/>
          <w:sz w:val="20"/>
        </w:rPr>
        <w:t>Layer 1  FSD功能层  [7个文件]   ← 回答：2602支不支持这个功能？有什么限制？</w:t>
      </w:r>
      <w:r>
        <w:br/>
      </w:r>
      <w:r>
        <w:rPr>
          <w:rFonts w:ascii="Consolas" w:hAnsi="Consolas" w:eastAsia="Consolas"/>
          <w:sz w:val="20"/>
        </w:rPr>
        <w:t xml:space="preserve">         验证Layer 2/5结论的功能边界与Note Box限制</w:t>
      </w:r>
      <w:r>
        <w:br/>
      </w:r>
      <w:r>
        <w:rPr>
          <w:rFonts w:ascii="Consolas" w:hAnsi="Consolas" w:eastAsia="Consolas"/>
          <w:sz w:val="20"/>
        </w:rPr>
      </w:r>
      <w:r>
        <w:br/>
      </w:r>
      <w:r>
        <w:rPr>
          <w:rFonts w:ascii="Consolas" w:hAnsi="Consolas" w:eastAsia="Consolas"/>
          <w:sz w:val="20"/>
        </w:rPr>
        <w:t>Layer 4  产品全景层  [1个文件]  ← 回答：RISE/GROW/BTP/许可模式/版本对比/路线图</w:t>
      </w:r>
      <w:r>
        <w:br/>
      </w:r>
      <w:r>
        <w:rPr>
          <w:rFonts w:ascii="Consolas" w:hAnsi="Consolas" w:eastAsia="Consolas"/>
          <w:sz w:val="20"/>
        </w:rPr>
        <w:t xml:space="preserve">         独立于选型路径，背景知识专用</w:t>
      </w:r>
      <w:r>
        <w:br/>
      </w:r>
    </w:p>
    <w:p>
      <w:pPr>
        <w:pStyle w:val="Heading2"/>
      </w:pPr>
      <w:r>
        <w:rPr>
          <w:rFonts w:ascii="Microsoft YaHei" w:hAnsi="Microsoft YaHei" w:eastAsia="Microsoft YaHei"/>
          <w:b/>
          <w:sz w:val="28"/>
        </w:rPr>
        <w:t>二、各层文件定位与分工</w:t>
      </w:r>
    </w:p>
    <w:p>
      <w:pPr>
        <w:pStyle w:val="Heading3"/>
      </w:pPr>
      <w:r>
        <w:rPr>
          <w:rFonts w:ascii="Microsoft YaHei" w:hAnsi="Microsoft YaHei" w:eastAsia="Microsoft YaHei"/>
          <w:b/>
          <w:sz w:val="24"/>
        </w:rPr>
        <w:t>Layer 5 — E2E架构文件（7个）：架构决策层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文件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覆盖域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核心定位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L2C_08_Process_Architecture.md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销售到收款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4大销售路径决策；CI vs 标准AR；收入确认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S2P_09_Process_Architecture.md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采购到付款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直接/间接/分包/服务采购分类；Ariba集成决策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I2M_10_Process_Architecture.md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研发到上市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BOM/AVC/外部PLM集成；项目管控路径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P2F_11_Plan_Manufacturing.md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计划与制造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6种制造模式选择；MRP/DDMRP/IBP决策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P2F_12_Logistics_Warehouse.md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物流仓储ATP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WM vs 纯IM；Advanced ATP范围；TM决策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A2D_13_Asset_Management.md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资产管理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预防/响应/CBM维护策略；APM★★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R2R_14_Finance_FPA.md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财务合并FP&amp;A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并行估值；集团合并；持续会计；SAC²</w:t>
            </w:r>
          </w:p>
        </w:tc>
      </w:tr>
    </w:tbl>
    <w:p>
      <w:pPr>
        <w:pStyle w:val="Quote"/>
      </w:pPr>
      <w:r>
        <w:rPr>
          <w:rFonts w:ascii="Microsoft YaHei" w:hAnsi="Microsoft YaHei" w:eastAsia="Microsoft YaHei"/>
          <w:i/>
          <w:sz w:val="21"/>
        </w:rPr>
        <w:t>**与Layer 3的根本区别**：Layer 5回答"应该用什么路径"（架构），Layer 3回答"这条路径怎么走"（操作）。</w:t>
      </w:r>
    </w:p>
    <w:p>
      <w:pPr>
        <w:pStyle w:val="Quote"/>
      </w:pPr>
      <w:r>
        <w:rPr>
          <w:rFonts w:ascii="Microsoft YaHei" w:hAnsi="Microsoft YaHei" w:eastAsia="Microsoft YaHei"/>
          <w:i/>
          <w:sz w:val="21"/>
        </w:rPr>
        <w:t>**与Layer 2的关系**：Layer 5中的Scope Item ID已经过Layer 2验证，可直接引用，无需重复核查。</w:t>
      </w:r>
    </w:p>
    <w:p>
      <w:pPr>
        <w:pStyle w:val="Heading3"/>
      </w:pPr>
      <w:r>
        <w:rPr>
          <w:rFonts w:ascii="Microsoft YaHei" w:hAnsi="Microsoft YaHei" w:eastAsia="Microsoft YaHei"/>
          <w:b/>
          <w:sz w:val="24"/>
        </w:rPr>
        <w:t>Layer 3 — 流程库（7个）：操作执行层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文件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覆盖域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核心定位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01_Finance_Controlling_Processes.md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财务/控制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总账凭证流、成本分摊、资产折旧、期末结账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02_Manufacturing_QM_Processes.md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制造/QM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生产订单→投料→报工→质检→入库步骤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03_Inventory_WM_Processes.md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库存/仓储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收货/移库/盘点/HU/仓储任务执行步骤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04_Procurement_MM_Processes.md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采购/MM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PR→RFQ→PO→收货→发票校验完整步骤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05_Sales_SD_Processes.md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销售/SD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询价→报价→SO→交货→开票完整步骤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06_Intercompany_ETO_Processes.md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公司间/ETO/PS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跨公司STO/PO、按订单工程、项目结算步骤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End_to_End_Process_Chains.md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跨模块E2E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OTC/PTP/MTO/MTS/ETO跨模块衔接；含Layer 5索引</w:t>
            </w:r>
          </w:p>
        </w:tc>
      </w:tr>
    </w:tbl>
    <w:p>
      <w:pPr>
        <w:pStyle w:val="Quote"/>
      </w:pPr>
      <w:r>
        <w:rPr>
          <w:rFonts w:ascii="Microsoft YaHei" w:hAnsi="Microsoft YaHei" w:eastAsia="Microsoft YaHei"/>
          <w:i/>
          <w:sz w:val="21"/>
        </w:rPr>
        <w:t>**使用场景**：Demo脚本、凭证流说明、系统操作追问。**不用于架构决策或选型推荐。**</w:t>
      </w:r>
    </w:p>
    <w:p>
      <w:pPr>
        <w:pStyle w:val="Heading3"/>
      </w:pPr>
      <w:r>
        <w:rPr>
          <w:rFonts w:ascii="Microsoft YaHei" w:hAnsi="Microsoft YaHei" w:eastAsia="Microsoft YaHei"/>
          <w:b/>
          <w:sz w:val="24"/>
        </w:rPr>
        <w:t>Layer 2 — Scope Item目录（4个）：实施单元权威源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文件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角色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何时调用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Scope_Selection_Guide.md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**正向主入口**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有业务场景描述，需要找对应Scope Item ID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SAP_Domain_Mapping.md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**分类索引**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需要按LOB/业务域浏览某分类下所有Items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SAP_Scope_Item_Catalog_RAG.md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**详情权威**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已知Item ID，需要业务目的/Fiori Apps/依赖关系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SAP_Scope_Item_Catalog_Context.md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**全览确认**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快速确认某Item是否在2602范围内（体积大，勿强制注入）</w:t>
            </w:r>
          </w:p>
        </w:tc>
      </w:tr>
    </w:tbl>
    <w:p>
      <w:pPr>
        <w:pStyle w:val="Quote"/>
      </w:pPr>
      <w:r>
        <w:rPr>
          <w:rFonts w:ascii="Microsoft YaHei" w:hAnsi="Microsoft YaHei" w:eastAsia="Microsoft YaHei"/>
          <w:i/>
          <w:sz w:val="21"/>
        </w:rPr>
        <w:t>**正确调用顺序**：不知道ID → 先查 Guide（场景词）或 Mapping（LOB树）→ 得到ID → 再查 Catalog_RAG 取详情。</w:t>
      </w:r>
    </w:p>
    <w:p>
      <w:pPr>
        <w:pStyle w:val="Heading3"/>
      </w:pPr>
      <w:r>
        <w:rPr>
          <w:rFonts w:ascii="Microsoft YaHei" w:hAnsi="Microsoft YaHei" w:eastAsia="Microsoft YaHei"/>
          <w:b/>
          <w:sz w:val="24"/>
        </w:rPr>
        <w:t>Layer 1 — FSD（7个）：功能边界权威源</w:t>
      </w:r>
    </w:p>
    <w:p>
      <w:r>
        <w:rPr>
          <w:rFonts w:ascii="Microsoft YaHei" w:hAnsi="Microsoft YaHei" w:eastAsia="Microsoft YaHei"/>
          <w:sz w:val="21"/>
        </w:rPr>
        <w:t>FSD_01（Finance/HR）/ 02（Mfg/QM/EHS）/ 03（RD/PLM）/ 04（Sales）/ 05（Service）/ 06（Procurement）/ 07（SupplyChain）</w:t>
      </w:r>
    </w:p>
    <w:p>
      <w:pPr>
        <w:pStyle w:val="Quote"/>
      </w:pPr>
      <w:r>
        <w:rPr>
          <w:rFonts w:ascii="Microsoft YaHei" w:hAnsi="Microsoft YaHei" w:eastAsia="Microsoft YaHei"/>
          <w:i/>
          <w:sz w:val="21"/>
        </w:rPr>
        <w:t>**定位**：唯一官方功能能力说明。确认"2602有没有这个功能"、"限制是什么"必须查FSD。**Layer 5/Layer 2的结论如与FSD矛盾，以FSD为准。**</w:t>
      </w:r>
    </w:p>
    <w:p>
      <w:pPr>
        <w:pStyle w:val="Heading3"/>
      </w:pPr>
      <w:r>
        <w:rPr>
          <w:rFonts w:ascii="Microsoft YaHei" w:hAnsi="Microsoft YaHei" w:eastAsia="Microsoft YaHei"/>
          <w:b/>
          <w:sz w:val="24"/>
        </w:rPr>
        <w:t>Layer 4 — Product Overview（1个）：产品背景层</w:t>
      </w:r>
    </w:p>
    <w:p>
      <w:r>
        <w:rPr>
          <w:rFonts w:ascii="Microsoft YaHei" w:hAnsi="Microsoft YaHei" w:eastAsia="Microsoft YaHei"/>
          <w:sz w:val="21"/>
        </w:rPr>
        <w:t>SAP_Product_Overview.md → RISE/GROW许可、BTP架构、13个LOB全景、2602发布亮点、路线图。</w:t>
      </w:r>
    </w:p>
    <w:p>
      <w:r>
        <w:rPr>
          <w:rFonts w:ascii="Microsoft YaHei" w:hAnsi="Microsoft YaHei" w:eastAsia="Microsoft YaHei"/>
          <w:sz w:val="21"/>
        </w:rPr>
        <w:t>路线图内容必须注明"非已发布功能"。</w:t>
      </w:r>
    </w:p>
    <w:p>
      <w:pPr>
        <w:pStyle w:val="Heading2"/>
      </w:pPr>
      <w:r>
        <w:rPr>
          <w:rFonts w:ascii="Microsoft YaHei" w:hAnsi="Microsoft YaHei" w:eastAsia="Microsoft YaHei"/>
          <w:b/>
          <w:sz w:val="28"/>
        </w:rPr>
        <w:t>三、Scope Item选型的强制调用路径</w:t>
      </w:r>
    </w:p>
    <w:p>
      <w:pPr/>
      <w:r>
        <w:rPr>
          <w:rFonts w:ascii="Consolas" w:hAnsi="Consolas" w:eastAsia="Consolas"/>
          <w:sz w:val="20"/>
        </w:rPr>
        <w:t>客户业务场景（自然语言）</w:t>
      </w:r>
      <w:r>
        <w:br/>
      </w:r>
      <w:r>
        <w:rPr>
          <w:rFonts w:ascii="Consolas" w:hAnsi="Consolas" w:eastAsia="Consolas"/>
          <w:sz w:val="20"/>
        </w:rPr>
        <w:t xml:space="preserve">        │</w:t>
      </w:r>
      <w:r>
        <w:br/>
      </w:r>
      <w:r>
        <w:rPr>
          <w:rFonts w:ascii="Consolas" w:hAnsi="Consolas" w:eastAsia="Consolas"/>
          <w:sz w:val="20"/>
        </w:rPr>
        <w:t xml:space="preserve">        ▼  Step 1：场景 → SAP标准流程/架构路径</w:t>
      </w:r>
      <w:r>
        <w:br/>
      </w:r>
      <w:r>
        <w:rPr>
          <w:rFonts w:ascii="Consolas" w:hAnsi="Consolas" w:eastAsia="Consolas"/>
          <w:sz w:val="20"/>
        </w:rPr>
        <w:t xml:space="preserve">        │  首选：查 Layer 5 对应E2E文件（选型表/判断树）</w:t>
      </w:r>
      <w:r>
        <w:br/>
      </w:r>
      <w:r>
        <w:rPr>
          <w:rFonts w:ascii="Consolas" w:hAnsi="Consolas" w:eastAsia="Consolas"/>
          <w:sz w:val="20"/>
        </w:rPr>
        <w:t xml:space="preserve">        │  备选：查 Layer 3 对应流程文件（流程步骤中的Item）</w:t>
      </w:r>
      <w:r>
        <w:br/>
      </w:r>
      <w:r>
        <w:rPr>
          <w:rFonts w:ascii="Consolas" w:hAnsi="Consolas" w:eastAsia="Consolas"/>
          <w:sz w:val="20"/>
        </w:rPr>
        <w:t xml:space="preserve">        │  ⚠️ 无KB流程依据 = 无法进入Step 2</w:t>
      </w:r>
      <w:r>
        <w:br/>
      </w:r>
      <w:r>
        <w:rPr>
          <w:rFonts w:ascii="Consolas" w:hAnsi="Consolas" w:eastAsia="Consolas"/>
          <w:sz w:val="20"/>
        </w:rPr>
        <w:t xml:space="preserve">        │</w:t>
      </w:r>
      <w:r>
        <w:br/>
      </w:r>
      <w:r>
        <w:rPr>
          <w:rFonts w:ascii="Consolas" w:hAnsi="Consolas" w:eastAsia="Consolas"/>
          <w:sz w:val="20"/>
        </w:rPr>
        <w:t xml:space="preserve">        ▼  Step 2：SAP流程 → Scope Item ID</w:t>
      </w:r>
      <w:r>
        <w:br/>
      </w:r>
      <w:r>
        <w:rPr>
          <w:rFonts w:ascii="Consolas" w:hAnsi="Consolas" w:eastAsia="Consolas"/>
          <w:sz w:val="20"/>
        </w:rPr>
        <w:t xml:space="preserve">        │  查 Scope_Selection_Guide.md（场景→ID）</w:t>
      </w:r>
      <w:r>
        <w:br/>
      </w:r>
      <w:r>
        <w:rPr>
          <w:rFonts w:ascii="Consolas" w:hAnsi="Consolas" w:eastAsia="Consolas"/>
          <w:sz w:val="20"/>
        </w:rPr>
        <w:t xml:space="preserve">        │  或 Layer 5 文件内的选型表（已预验证ID）</w:t>
      </w:r>
      <w:r>
        <w:br/>
      </w:r>
      <w:r>
        <w:rPr>
          <w:rFonts w:ascii="Consolas" w:hAnsi="Consolas" w:eastAsia="Consolas"/>
          <w:sz w:val="20"/>
        </w:rPr>
        <w:t xml:space="preserve">        │  再查 Catalog_RAG 补充业务目的/依赖</w:t>
      </w:r>
      <w:r>
        <w:br/>
      </w:r>
      <w:r>
        <w:rPr>
          <w:rFonts w:ascii="Consolas" w:hAnsi="Consolas" w:eastAsia="Consolas"/>
          <w:sz w:val="20"/>
        </w:rPr>
        <w:t xml:space="preserve">        │</w:t>
      </w:r>
      <w:r>
        <w:br/>
      </w:r>
      <w:r>
        <w:rPr>
          <w:rFonts w:ascii="Consolas" w:hAnsi="Consolas" w:eastAsia="Consolas"/>
          <w:sz w:val="20"/>
        </w:rPr>
        <w:t xml:space="preserve">        ▼  输出</w:t>
      </w:r>
      <w:r>
        <w:br/>
      </w:r>
      <w:r>
        <w:rPr>
          <w:rFonts w:ascii="Consolas" w:hAnsi="Consolas" w:eastAsia="Consolas"/>
          <w:sz w:val="20"/>
        </w:rPr>
        <w:t xml:space="preserve">        【优先级】真实ID（2~4位字母数字，如J58/BJ5/BMC）+ 来源文件</w:t>
      </w:r>
      <w:r>
        <w:br/>
      </w:r>
      <w:r>
        <w:rPr>
          <w:rFonts w:ascii="Consolas" w:hAnsi="Consolas" w:eastAsia="Consolas"/>
          <w:sz w:val="20"/>
        </w:rPr>
      </w:r>
      <w:r>
        <w:br/>
      </w:r>
      <w:r>
        <w:rPr>
          <w:rFonts w:ascii="Consolas" w:hAnsi="Consolas" w:eastAsia="Consolas"/>
          <w:sz w:val="20"/>
        </w:rPr>
        <w:t>⚠️ 禁止跳过Step 1直接输出ID</w:t>
      </w:r>
      <w:r>
        <w:br/>
      </w:r>
      <w:r>
        <w:rPr>
          <w:rFonts w:ascii="Consolas" w:hAnsi="Consolas" w:eastAsia="Consolas"/>
          <w:sz w:val="20"/>
        </w:rPr>
        <w:t>⚠️ x.x.x格式的"ID"（如1.1.1）= 100%幻觉，立即删除</w:t>
      </w:r>
      <w:r>
        <w:br/>
      </w:r>
    </w:p>
    <w:p>
      <w:pPr>
        <w:pStyle w:val="Heading2"/>
      </w:pPr>
      <w:r>
        <w:rPr>
          <w:rFonts w:ascii="Microsoft YaHei" w:hAnsi="Microsoft YaHei" w:eastAsia="Microsoft YaHei"/>
          <w:b/>
          <w:sz w:val="28"/>
        </w:rPr>
        <w:t>四、问题类型 → 文件快速路由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问题类型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首选文件层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b/>
                <w:sz w:val="21"/>
              </w:rPr>
              <w:t>典型触发词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2602有没有某功能/限制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Layer 1 FSD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支不支持/Note Box/有没有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某场景需要哪些Scope Item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Layer 5 → Layer 2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选型/需要哪些Item/推荐模块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某Item是做什么的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Layer 2 Catalog_RAG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这个Item/ID XXX是什么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某流程怎么操作/凭证流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Layer 3 流程库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步骤/怎么跑/Demo/系统操作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E2E架构规划/集成关系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Layer 5 E2E文件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端到端/整体架构/集成关系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产品定位/许可/路线图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Layer 4 Overview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RISE/GROW/BTP/版本/LOB</w:t>
            </w:r>
          </w:p>
        </w:tc>
      </w:tr>
      <w:tr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项目具体决策/客户说了什么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项目KB（模式零）</w:t>
            </w:r>
          </w:p>
        </w:tc>
        <w:tc>
          <w:tcPr>
            <w:tcW w:type="dxa" w:w="2880"/>
          </w:tcPr>
          <w:p>
            <w:r>
              <w:rPr>
                <w:rFonts w:ascii="Microsoft YaHei" w:hAnsi="Microsoft YaHei" w:eastAsia="Microsoft YaHei"/>
                <w:sz w:val="21"/>
              </w:rPr>
              <w:t>我们项目/客户决定/上次会议</w:t>
            </w:r>
          </w:p>
        </w:tc>
      </w:tr>
    </w:tbl>
    <w:p>
      <w:r>
        <w:rPr>
          <w:rFonts w:ascii="Microsoft YaHei" w:hAnsi="Microsoft YaHei" w:eastAsia="Microsoft YaHei"/>
          <w:i/>
          <w:sz w:val="21"/>
        </w:rPr>
        <w:t>KB_00_Navigation_Map.md | 始终加载 | CE2602 | 2026-04-07</w:t>
      </w:r>
    </w:p>
    <w:sectPr w:rsidR="00FC693F" w:rsidRPr="0006063C" w:rsidSect="00034616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